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C7D6" w14:textId="5A8E0BF2" w:rsidR="00082399" w:rsidRPr="00C260D1" w:rsidRDefault="002D453C" w:rsidP="00672D1F">
      <w:pPr>
        <w:pStyle w:val="Title"/>
        <w:rPr>
          <w:rFonts w:ascii="Arial" w:hAnsi="Arial" w:cs="Arial"/>
          <w:b w:val="0"/>
          <w:bCs w:val="0"/>
          <w:color w:val="4196C6"/>
        </w:rPr>
      </w:pPr>
      <w:bookmarkStart w:id="0" w:name="_Toc125278732"/>
      <w:r w:rsidRPr="00C260D1">
        <w:rPr>
          <w:rFonts w:ascii="Arial" w:hAnsi="Arial" w:cs="Arial"/>
          <w:b w:val="0"/>
          <w:bCs w:val="0"/>
          <w:color w:val="4196C6"/>
        </w:rPr>
        <w:t xml:space="preserve">Consultation </w:t>
      </w:r>
      <w:r w:rsidR="00261090" w:rsidRPr="00C260D1">
        <w:rPr>
          <w:rFonts w:ascii="Arial" w:hAnsi="Arial" w:cs="Arial"/>
          <w:b w:val="0"/>
          <w:bCs w:val="0"/>
          <w:color w:val="4196C6"/>
        </w:rPr>
        <w:t>Questionnaire</w:t>
      </w:r>
      <w:r w:rsidR="00082399" w:rsidRPr="00C260D1">
        <w:rPr>
          <w:rFonts w:ascii="Arial" w:hAnsi="Arial" w:cs="Arial"/>
          <w:b w:val="0"/>
          <w:bCs w:val="0"/>
          <w:color w:val="4196C6"/>
        </w:rPr>
        <w:t xml:space="preserve"> Exemption </w:t>
      </w:r>
      <w:r w:rsidR="00756E96" w:rsidRPr="00C260D1">
        <w:rPr>
          <w:rFonts w:ascii="Arial" w:hAnsi="Arial" w:cs="Arial"/>
          <w:b w:val="0"/>
          <w:bCs w:val="0"/>
          <w:color w:val="4196C6"/>
        </w:rPr>
        <w:t>8(e)</w:t>
      </w:r>
      <w:r w:rsidR="00082399" w:rsidRPr="00C260D1">
        <w:rPr>
          <w:rFonts w:ascii="Arial" w:hAnsi="Arial" w:cs="Arial"/>
          <w:b w:val="0"/>
          <w:bCs w:val="0"/>
          <w:color w:val="4196C6"/>
        </w:rPr>
        <w:t xml:space="preserve"> of </w:t>
      </w:r>
      <w:r w:rsidR="00BF1955" w:rsidRPr="00C260D1">
        <w:rPr>
          <w:rFonts w:ascii="Arial" w:hAnsi="Arial" w:cs="Arial"/>
          <w:b w:val="0"/>
          <w:bCs w:val="0"/>
          <w:color w:val="4196C6"/>
        </w:rPr>
        <w:t>ELV</w:t>
      </w:r>
      <w:r w:rsidR="00082399" w:rsidRPr="00C260D1">
        <w:rPr>
          <w:rFonts w:ascii="Arial" w:hAnsi="Arial" w:cs="Arial"/>
          <w:b w:val="0"/>
          <w:bCs w:val="0"/>
          <w:color w:val="4196C6"/>
        </w:rPr>
        <w:t xml:space="preserve"> Annex I</w:t>
      </w:r>
      <w:r w:rsidR="00BF1955" w:rsidRPr="00C260D1">
        <w:rPr>
          <w:rFonts w:ascii="Arial" w:hAnsi="Arial" w:cs="Arial"/>
          <w:b w:val="0"/>
          <w:bCs w:val="0"/>
          <w:color w:val="4196C6"/>
        </w:rPr>
        <w:t>I</w:t>
      </w:r>
    </w:p>
    <w:p w14:paraId="36672DCF" w14:textId="77777777" w:rsidR="00C21F70" w:rsidRPr="00C260D1" w:rsidRDefault="00C21F70" w:rsidP="00C21F70">
      <w:pPr>
        <w:rPr>
          <w:rFonts w:ascii="Arial" w:hAnsi="Arial" w:cs="Arial"/>
        </w:rPr>
      </w:pPr>
    </w:p>
    <w:p w14:paraId="35A639C8" w14:textId="4C75375F" w:rsidR="00C21F70" w:rsidRPr="00C260D1" w:rsidRDefault="00C21F70" w:rsidP="00C21F70">
      <w:pPr>
        <w:pStyle w:val="Caption"/>
        <w:rPr>
          <w:rFonts w:ascii="Arial" w:hAnsi="Arial" w:cs="Arial"/>
          <w:b w:val="0"/>
          <w:color w:val="00B0F0"/>
        </w:rPr>
      </w:pPr>
      <w:r w:rsidRPr="00C260D1">
        <w:rPr>
          <w:rFonts w:ascii="Arial" w:hAnsi="Arial" w:cs="Arial"/>
          <w:b w:val="0"/>
          <w:color w:val="00B0F0"/>
        </w:rPr>
        <w:t xml:space="preserve">Table </w:t>
      </w:r>
      <w:r w:rsidRPr="00C260D1">
        <w:rPr>
          <w:rFonts w:ascii="Arial" w:hAnsi="Arial" w:cs="Arial"/>
          <w:b w:val="0"/>
          <w:color w:val="00B0F0"/>
        </w:rPr>
        <w:fldChar w:fldCharType="begin"/>
      </w:r>
      <w:r w:rsidRPr="00C260D1">
        <w:rPr>
          <w:rFonts w:ascii="Arial" w:hAnsi="Arial" w:cs="Arial"/>
          <w:b w:val="0"/>
          <w:color w:val="00B0F0"/>
        </w:rPr>
        <w:instrText xml:space="preserve"> SEQ Table \* ARABIC </w:instrText>
      </w:r>
      <w:r w:rsidRPr="00C260D1">
        <w:rPr>
          <w:rFonts w:ascii="Arial" w:hAnsi="Arial" w:cs="Arial"/>
          <w:b w:val="0"/>
          <w:color w:val="00B0F0"/>
        </w:rPr>
        <w:fldChar w:fldCharType="separate"/>
      </w:r>
      <w:r w:rsidR="00E375DC" w:rsidRPr="00C260D1">
        <w:rPr>
          <w:rFonts w:ascii="Arial" w:hAnsi="Arial" w:cs="Arial"/>
          <w:b w:val="0"/>
          <w:noProof/>
          <w:color w:val="00B0F0"/>
        </w:rPr>
        <w:t>1</w:t>
      </w:r>
      <w:r w:rsidRPr="00C260D1">
        <w:rPr>
          <w:rFonts w:ascii="Arial" w:hAnsi="Arial" w:cs="Arial"/>
          <w:b w:val="0"/>
          <w:color w:val="00B0F0"/>
        </w:rPr>
        <w:fldChar w:fldCharType="end"/>
      </w:r>
      <w:r w:rsidRPr="00C260D1">
        <w:rPr>
          <w:rFonts w:ascii="Arial" w:hAnsi="Arial" w:cs="Arial"/>
          <w:b w:val="0"/>
          <w:color w:val="00B0F0"/>
        </w:rPr>
        <w:t xml:space="preserve">: Current wording of exemption </w:t>
      </w:r>
      <w:r w:rsidR="005234B5" w:rsidRPr="00C260D1">
        <w:rPr>
          <w:rFonts w:ascii="Arial" w:hAnsi="Arial" w:cs="Arial"/>
          <w:b w:val="0"/>
          <w:color w:val="00B0F0"/>
        </w:rPr>
        <w:t>8(e</w:t>
      </w:r>
    </w:p>
    <w:tbl>
      <w:tblPr>
        <w:tblStyle w:val="DocumentTable1"/>
        <w:tblW w:w="8359" w:type="dxa"/>
        <w:tblBorders>
          <w:insideH w:val="single" w:sz="4" w:space="0" w:color="auto"/>
          <w:insideV w:val="single" w:sz="4" w:space="0" w:color="auto"/>
        </w:tblBorders>
        <w:tblLook w:val="04A0" w:firstRow="1" w:lastRow="0" w:firstColumn="1" w:lastColumn="0" w:noHBand="0" w:noVBand="1"/>
      </w:tblPr>
      <w:tblGrid>
        <w:gridCol w:w="816"/>
        <w:gridCol w:w="3999"/>
        <w:gridCol w:w="3544"/>
      </w:tblGrid>
      <w:tr w:rsidR="00C21F70" w:rsidRPr="00C260D1" w14:paraId="5513CE76" w14:textId="77777777" w:rsidTr="00D22536">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45036BEC" w14:textId="77777777" w:rsidR="00C21F70" w:rsidRPr="00C260D1" w:rsidRDefault="00C21F70" w:rsidP="00D22536">
            <w:pPr>
              <w:pStyle w:val="0StandardConsultant"/>
              <w:rPr>
                <w:rFonts w:cs="Arial"/>
              </w:rPr>
            </w:pPr>
            <w:r w:rsidRPr="00C260D1">
              <w:rPr>
                <w:rFonts w:cs="Arial"/>
              </w:rPr>
              <w:t>No.</w:t>
            </w:r>
          </w:p>
        </w:tc>
        <w:tc>
          <w:tcPr>
            <w:tcW w:w="3999" w:type="dxa"/>
            <w:tcBorders>
              <w:top w:val="single" w:sz="4" w:space="0" w:color="auto"/>
              <w:left w:val="nil"/>
              <w:bottom w:val="single" w:sz="4" w:space="0" w:color="auto"/>
              <w:right w:val="nil"/>
            </w:tcBorders>
            <w:hideMark/>
          </w:tcPr>
          <w:p w14:paraId="2F501467" w14:textId="77777777" w:rsidR="00C21F70" w:rsidRPr="00C260D1" w:rsidRDefault="00C21F70" w:rsidP="00D22536">
            <w:pPr>
              <w:pStyle w:val="0StandardConsultant"/>
              <w:rPr>
                <w:rFonts w:cs="Arial"/>
              </w:rPr>
            </w:pPr>
            <w:r w:rsidRPr="00C260D1">
              <w:rPr>
                <w:rFonts w:cs="Arial"/>
              </w:rPr>
              <w:t>Exemption</w:t>
            </w:r>
          </w:p>
        </w:tc>
        <w:tc>
          <w:tcPr>
            <w:tcW w:w="3544" w:type="dxa"/>
            <w:tcBorders>
              <w:top w:val="single" w:sz="4" w:space="0" w:color="auto"/>
              <w:left w:val="nil"/>
              <w:bottom w:val="single" w:sz="4" w:space="0" w:color="auto"/>
              <w:right w:val="single" w:sz="4" w:space="0" w:color="FFFFFF"/>
            </w:tcBorders>
            <w:hideMark/>
          </w:tcPr>
          <w:p w14:paraId="2E2B7AD3" w14:textId="77777777" w:rsidR="00C21F70" w:rsidRPr="00C260D1" w:rsidRDefault="00C21F70" w:rsidP="00D22536">
            <w:pPr>
              <w:pStyle w:val="0StandardConsultant"/>
              <w:rPr>
                <w:rFonts w:cs="Arial"/>
              </w:rPr>
            </w:pPr>
            <w:r w:rsidRPr="00C260D1">
              <w:rPr>
                <w:rFonts w:cs="Arial"/>
              </w:rPr>
              <w:t>Scope and dates of applicability</w:t>
            </w:r>
          </w:p>
        </w:tc>
      </w:tr>
      <w:tr w:rsidR="00C21F70" w:rsidRPr="00C260D1" w14:paraId="4A07A7DD" w14:textId="77777777" w:rsidTr="00D22536">
        <w:tc>
          <w:tcPr>
            <w:tcW w:w="816" w:type="dxa"/>
            <w:tcBorders>
              <w:top w:val="single" w:sz="4" w:space="0" w:color="auto"/>
              <w:left w:val="single" w:sz="4" w:space="0" w:color="FFFFFF"/>
              <w:bottom w:val="single" w:sz="4" w:space="0" w:color="auto"/>
              <w:right w:val="single" w:sz="4" w:space="0" w:color="auto"/>
            </w:tcBorders>
            <w:shd w:val="clear" w:color="auto" w:fill="auto"/>
          </w:tcPr>
          <w:p w14:paraId="73E46E97" w14:textId="311301F8" w:rsidR="00C21F70" w:rsidRPr="00C260D1" w:rsidRDefault="00774D34" w:rsidP="00D22536">
            <w:pPr>
              <w:pStyle w:val="0ExemptionWording"/>
            </w:pPr>
            <w:r w:rsidRPr="00C260D1">
              <w:t>8(e)</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D737C03" w14:textId="583588C5" w:rsidR="00C21F70" w:rsidRPr="00C260D1" w:rsidRDefault="00774D34" w:rsidP="00D22536">
            <w:pPr>
              <w:pStyle w:val="0ExemptionWording"/>
            </w:pPr>
            <w:r w:rsidRPr="00C260D1">
              <w:rPr>
                <w:szCs w:val="18"/>
              </w:rPr>
              <w:t>Lead in high melting temperature type solders (i.e. lead-based alloys containing 85 % by weight or more lead)</w:t>
            </w:r>
          </w:p>
        </w:tc>
        <w:tc>
          <w:tcPr>
            <w:tcW w:w="3544" w:type="dxa"/>
            <w:tcBorders>
              <w:top w:val="single" w:sz="4" w:space="0" w:color="auto"/>
              <w:left w:val="single" w:sz="4" w:space="0" w:color="auto"/>
              <w:bottom w:val="single" w:sz="4" w:space="0" w:color="auto"/>
              <w:right w:val="single" w:sz="4" w:space="0" w:color="FFFFFF"/>
            </w:tcBorders>
            <w:shd w:val="clear" w:color="auto" w:fill="auto"/>
          </w:tcPr>
          <w:p w14:paraId="72693AF4" w14:textId="4689428E" w:rsidR="00C21F70" w:rsidRPr="00C260D1" w:rsidRDefault="00C21F70" w:rsidP="00D22536">
            <w:pPr>
              <w:pStyle w:val="0ExemptionWording"/>
            </w:pPr>
            <w:r w:rsidRPr="00C260D1">
              <w:t>This exemption shall be reviewed in 202</w:t>
            </w:r>
            <w:r w:rsidR="00774D34" w:rsidRPr="00C260D1">
              <w:t>4</w:t>
            </w:r>
          </w:p>
        </w:tc>
      </w:tr>
    </w:tbl>
    <w:p w14:paraId="4671F480" w14:textId="77777777" w:rsidR="00C21F70" w:rsidRPr="00C260D1" w:rsidRDefault="00C21F70" w:rsidP="00C21F70">
      <w:pPr>
        <w:rPr>
          <w:rFonts w:ascii="Arial" w:hAnsi="Arial" w:cs="Arial"/>
        </w:rPr>
      </w:pPr>
    </w:p>
    <w:bookmarkEnd w:id="0"/>
    <w:p w14:paraId="0C8786B5" w14:textId="77777777" w:rsidR="00672D1F" w:rsidRPr="00C260D1" w:rsidRDefault="00672D1F" w:rsidP="00F9411F">
      <w:pPr>
        <w:pStyle w:val="Heading1"/>
        <w:numPr>
          <w:ilvl w:val="0"/>
          <w:numId w:val="0"/>
        </w:numPr>
        <w:rPr>
          <w:rFonts w:ascii="Arial" w:hAnsi="Arial" w:cs="Arial"/>
        </w:rPr>
      </w:pPr>
      <w:r w:rsidRPr="00C260D1">
        <w:rPr>
          <w:rFonts w:ascii="Arial" w:hAnsi="Arial" w:cs="Arial"/>
        </w:rPr>
        <w:t>Acronyms and Definitions</w:t>
      </w:r>
    </w:p>
    <w:p w14:paraId="0FD017FF" w14:textId="03A01BEA" w:rsidR="001E270A" w:rsidRPr="00C260D1" w:rsidRDefault="001E270A" w:rsidP="00762FF2">
      <w:pPr>
        <w:ind w:left="1985" w:hanging="1985"/>
        <w:rPr>
          <w:rStyle w:val="Standard1"/>
          <w:lang w:eastAsia="fr-FR"/>
        </w:rPr>
      </w:pPr>
      <w:r w:rsidRPr="00C260D1">
        <w:rPr>
          <w:rStyle w:val="Standard1"/>
          <w:lang w:eastAsia="fr-FR"/>
        </w:rPr>
        <w:t>COM</w:t>
      </w:r>
      <w:r w:rsidRPr="00C260D1">
        <w:rPr>
          <w:rStyle w:val="Standard1"/>
          <w:lang w:eastAsia="fr-FR"/>
        </w:rPr>
        <w:tab/>
        <w:t>European Commission</w:t>
      </w:r>
    </w:p>
    <w:p w14:paraId="46477A43" w14:textId="398DCBCC" w:rsidR="00D20057" w:rsidRPr="00C260D1" w:rsidRDefault="00774D34" w:rsidP="00762FF2">
      <w:pPr>
        <w:ind w:left="1985" w:hanging="1985"/>
        <w:rPr>
          <w:rStyle w:val="Standard1"/>
          <w:lang w:eastAsia="fr-FR"/>
        </w:rPr>
      </w:pPr>
      <w:r w:rsidRPr="00C260D1">
        <w:rPr>
          <w:rStyle w:val="Standard1"/>
          <w:lang w:eastAsia="fr-FR"/>
        </w:rPr>
        <w:t>HMPS</w:t>
      </w:r>
      <w:r w:rsidRPr="00C260D1">
        <w:rPr>
          <w:rStyle w:val="Standard1"/>
          <w:lang w:eastAsia="fr-FR"/>
        </w:rPr>
        <w:tab/>
        <w:t xml:space="preserve">High melting point solder, i.e. solder with a lead content of 85 % by weight or </w:t>
      </w:r>
      <w:proofErr w:type="gramStart"/>
      <w:r w:rsidRPr="00C260D1">
        <w:rPr>
          <w:rStyle w:val="Standard1"/>
          <w:lang w:eastAsia="fr-FR"/>
        </w:rPr>
        <w:t>more</w:t>
      </w:r>
      <w:proofErr w:type="gramEnd"/>
    </w:p>
    <w:p w14:paraId="41478F79" w14:textId="52D4AC2F" w:rsidR="001E270A" w:rsidRPr="00C260D1" w:rsidRDefault="005234B5" w:rsidP="00762FF2">
      <w:pPr>
        <w:ind w:left="1985" w:hanging="1985"/>
        <w:rPr>
          <w:rStyle w:val="Standard1"/>
          <w:lang w:eastAsia="fr-FR"/>
        </w:rPr>
      </w:pPr>
      <w:r w:rsidRPr="00C260D1">
        <w:rPr>
          <w:rStyle w:val="Standard1"/>
          <w:lang w:eastAsia="fr-FR"/>
        </w:rPr>
        <w:t>Lead-free</w:t>
      </w:r>
      <w:r w:rsidRPr="00C260D1">
        <w:rPr>
          <w:rStyle w:val="Standard1"/>
          <w:lang w:eastAsia="fr-FR"/>
        </w:rPr>
        <w:tab/>
        <w:t xml:space="preserve">Not containing lead in the application in the scope of the exemption </w:t>
      </w:r>
      <w:r w:rsidR="00876997" w:rsidRPr="00C260D1">
        <w:rPr>
          <w:rStyle w:val="Standard1"/>
          <w:lang w:eastAsia="fr-FR"/>
        </w:rPr>
        <w:t>under</w:t>
      </w:r>
      <w:r w:rsidRPr="00C260D1">
        <w:rPr>
          <w:rStyle w:val="Standard1"/>
          <w:lang w:eastAsia="fr-FR"/>
        </w:rPr>
        <w:t xml:space="preserve"> </w:t>
      </w:r>
      <w:proofErr w:type="gramStart"/>
      <w:r w:rsidRPr="00C260D1">
        <w:rPr>
          <w:rStyle w:val="Standard1"/>
          <w:lang w:eastAsia="fr-FR"/>
        </w:rPr>
        <w:t>review</w:t>
      </w:r>
      <w:proofErr w:type="gramEnd"/>
    </w:p>
    <w:p w14:paraId="3F2A3222" w14:textId="305B7FEE" w:rsidR="00672D1F" w:rsidRPr="00C260D1" w:rsidRDefault="00762FF2" w:rsidP="00762FF2">
      <w:pPr>
        <w:ind w:left="1985" w:hanging="1985"/>
        <w:rPr>
          <w:rStyle w:val="Standard1"/>
          <w:lang w:eastAsia="fr-FR"/>
        </w:rPr>
      </w:pPr>
      <w:r w:rsidRPr="00C260D1">
        <w:rPr>
          <w:rStyle w:val="Standard1"/>
          <w:lang w:eastAsia="fr-FR"/>
        </w:rPr>
        <w:t>Pb</w:t>
      </w:r>
      <w:r w:rsidR="00672D1F" w:rsidRPr="00C260D1">
        <w:rPr>
          <w:rStyle w:val="Standard1"/>
          <w:lang w:eastAsia="fr-FR"/>
        </w:rPr>
        <w:tab/>
      </w:r>
      <w:r w:rsidR="00774D34" w:rsidRPr="00C260D1">
        <w:rPr>
          <w:rStyle w:val="Standard1"/>
          <w:lang w:eastAsia="fr-FR"/>
        </w:rPr>
        <w:t>L</w:t>
      </w:r>
      <w:r w:rsidRPr="00C260D1">
        <w:rPr>
          <w:rStyle w:val="Standard1"/>
          <w:lang w:eastAsia="fr-FR"/>
        </w:rPr>
        <w:t>ead</w:t>
      </w:r>
    </w:p>
    <w:p w14:paraId="50D21B5E" w14:textId="77777777" w:rsidR="00672D1F" w:rsidRPr="00C260D1" w:rsidRDefault="00672D1F" w:rsidP="002D3473">
      <w:pPr>
        <w:pStyle w:val="Heading1"/>
        <w:rPr>
          <w:rStyle w:val="Standard1"/>
          <w:lang w:val="fr-FR" w:eastAsia="fr-FR"/>
        </w:rPr>
      </w:pPr>
      <w:r w:rsidRPr="00C260D1">
        <w:rPr>
          <w:rStyle w:val="Standard1"/>
          <w:lang w:val="fr-FR" w:eastAsia="fr-FR"/>
        </w:rPr>
        <w:t>Background</w:t>
      </w:r>
    </w:p>
    <w:p w14:paraId="09FE6037" w14:textId="7AFEFDB4" w:rsidR="00636297" w:rsidRPr="00C260D1" w:rsidRDefault="00636297" w:rsidP="00B107D8">
      <w:pPr>
        <w:pStyle w:val="0Standardtext"/>
        <w:rPr>
          <w:rStyle w:val="Standard1"/>
          <w:lang w:eastAsia="nl-BE"/>
        </w:rPr>
      </w:pPr>
      <w:r w:rsidRPr="00C260D1">
        <w:rPr>
          <w:rStyle w:val="Standard1"/>
          <w:lang w:eastAsia="nl-BE"/>
        </w:rPr>
        <w:t>Bio Innovation Service, UNITAR and Fraunhofer IZM have been appointed</w:t>
      </w:r>
      <w:r w:rsidRPr="00C260D1">
        <w:rPr>
          <w:rStyle w:val="FootnoteReference"/>
          <w:rFonts w:cs="Arial"/>
          <w:vertAlign w:val="baseline"/>
        </w:rPr>
        <w:footnoteReference w:id="2"/>
      </w:r>
      <w:r w:rsidRPr="00C260D1">
        <w:rPr>
          <w:rStyle w:val="Standard1"/>
          <w:lang w:eastAsia="nl-BE"/>
        </w:rPr>
        <w:t xml:space="preserve"> by the European Commission</w:t>
      </w:r>
      <w:r w:rsidR="00BB25FF">
        <w:rPr>
          <w:rStyle w:val="Standard1"/>
          <w:lang w:eastAsia="nl-BE"/>
        </w:rPr>
        <w:t xml:space="preserve"> (COM)</w:t>
      </w:r>
      <w:r w:rsidRPr="00C260D1">
        <w:rPr>
          <w:rStyle w:val="Standard1"/>
          <w:lang w:eastAsia="nl-BE"/>
        </w:rPr>
        <w:t xml:space="preserve"> for the evaluation of applications for new exemptions and the renewal/continuation of exemptions currently listed in Annex II of the ELV Directive 2000/53/EC</w:t>
      </w:r>
      <w:r w:rsidR="00B107D8" w:rsidRPr="00C260D1">
        <w:rPr>
          <w:rStyle w:val="FootnoteReference"/>
          <w:rFonts w:cs="Arial"/>
        </w:rPr>
        <w:footnoteReference w:id="3"/>
      </w:r>
      <w:r w:rsidRPr="00C260D1">
        <w:rPr>
          <w:rStyle w:val="Standard1"/>
          <w:lang w:eastAsia="nl-BE"/>
        </w:rPr>
        <w:t>.</w:t>
      </w:r>
    </w:p>
    <w:p w14:paraId="13B2C6F1" w14:textId="74C778F7" w:rsidR="00B107D8" w:rsidRPr="00C260D1" w:rsidRDefault="00B107D8" w:rsidP="00B107D8">
      <w:pPr>
        <w:pStyle w:val="0StandardConsultant"/>
        <w:rPr>
          <w:rFonts w:cs="Arial"/>
        </w:rPr>
      </w:pPr>
      <w:r w:rsidRPr="00C260D1">
        <w:rPr>
          <w:rStyle w:val="Standard1"/>
          <w:lang w:eastAsia="en-US"/>
        </w:rPr>
        <w:t>This questionnaire has been prepared for the stakeholder consultation held as part of the evaluation. The objective of this consultation is to collect information and evidence for subsequent review to assess whether the exemption is still justified according to the criteria listed in Art. (4)(2)(b)(ii) of</w:t>
      </w:r>
      <w:r w:rsidRPr="00C260D1">
        <w:rPr>
          <w:rFonts w:cs="Arial"/>
        </w:rPr>
        <w:t xml:space="preserve"> Directive 2000/53/EC (ELV Directive).</w:t>
      </w:r>
      <w:bookmarkStart w:id="1" w:name="_Ref157701046"/>
      <w:r w:rsidR="00E375DC" w:rsidRPr="00C260D1">
        <w:rPr>
          <w:rStyle w:val="Heading1Char"/>
          <w:rFonts w:ascii="Arial" w:hAnsi="Arial" w:cs="Arial"/>
        </w:rPr>
        <w:t xml:space="preserve"> </w:t>
      </w:r>
      <w:r w:rsidR="00E375DC" w:rsidRPr="00C260D1">
        <w:rPr>
          <w:rStyle w:val="FootnoteReference"/>
          <w:rFonts w:cs="Arial"/>
        </w:rPr>
        <w:footnoteReference w:id="4"/>
      </w:r>
      <w:bookmarkEnd w:id="1"/>
    </w:p>
    <w:p w14:paraId="4C86D74E" w14:textId="521C60E9" w:rsidR="00B107D8" w:rsidRPr="00C260D1" w:rsidRDefault="00B107D8" w:rsidP="00B107D8">
      <w:pPr>
        <w:pStyle w:val="0StandardConsultant"/>
        <w:rPr>
          <w:rFonts w:cs="Arial"/>
        </w:rPr>
      </w:pPr>
      <w:r w:rsidRPr="00C260D1">
        <w:rPr>
          <w:rFonts w:cs="Arial"/>
        </w:rPr>
        <w:t xml:space="preserve">Additional background information can be found on the exemption review page accessible through the following link: </w:t>
      </w:r>
      <w:hyperlink r:id="rId8" w:history="1">
        <w:r w:rsidRPr="00C260D1">
          <w:rPr>
            <w:rStyle w:val="Hyperlink"/>
            <w:rFonts w:cs="Arial"/>
            <w:color w:val="auto"/>
            <w:u w:val="none"/>
          </w:rPr>
          <w:t>www.elv.biois.eu</w:t>
        </w:r>
      </w:hyperlink>
      <w:r w:rsidRPr="00C260D1">
        <w:rPr>
          <w:rFonts w:cs="Arial"/>
        </w:rPr>
        <w:t xml:space="preserve"> </w:t>
      </w:r>
    </w:p>
    <w:p w14:paraId="64E2563D" w14:textId="77777777" w:rsidR="00F9411F" w:rsidRPr="00C260D1" w:rsidRDefault="00F9411F" w:rsidP="00F9411F">
      <w:pPr>
        <w:pStyle w:val="0StandardConsultant"/>
        <w:rPr>
          <w:rFonts w:cs="Arial"/>
          <w:b/>
        </w:rPr>
      </w:pPr>
      <w:bookmarkStart w:id="2" w:name="_Hlk158099850"/>
      <w:bookmarkStart w:id="3" w:name="_Hlk157787573"/>
      <w:r w:rsidRPr="00C260D1">
        <w:rPr>
          <w:rFonts w:cs="Arial"/>
          <w:b/>
        </w:rPr>
        <w:t>We welcome your contribution to this stakeholder consultation. We recommend reading the below section before you answer the questions.</w:t>
      </w:r>
    </w:p>
    <w:bookmarkEnd w:id="2"/>
    <w:p w14:paraId="2AE2AF71" w14:textId="6D3988BF" w:rsidR="005A22C1" w:rsidRPr="00C260D1" w:rsidRDefault="005A22C1" w:rsidP="005A22C1">
      <w:pPr>
        <w:pStyle w:val="Heading1"/>
        <w:rPr>
          <w:rStyle w:val="Standard1"/>
          <w:lang w:eastAsia="fr-FR"/>
        </w:rPr>
      </w:pPr>
      <w:r w:rsidRPr="00C260D1">
        <w:rPr>
          <w:rStyle w:val="Standard1"/>
          <w:lang w:eastAsia="fr-FR"/>
        </w:rPr>
        <w:t xml:space="preserve">Main Observations </w:t>
      </w:r>
      <w:r w:rsidR="00E375DC" w:rsidRPr="00C260D1">
        <w:rPr>
          <w:rStyle w:val="Standard1"/>
          <w:lang w:eastAsia="fr-FR"/>
        </w:rPr>
        <w:t>in</w:t>
      </w:r>
      <w:r w:rsidRPr="00C260D1">
        <w:rPr>
          <w:rStyle w:val="Standard1"/>
          <w:lang w:eastAsia="fr-FR"/>
        </w:rPr>
        <w:t xml:space="preserve"> Previous Review</w:t>
      </w:r>
      <w:r w:rsidR="00D76C02" w:rsidRPr="00C260D1">
        <w:rPr>
          <w:rStyle w:val="Standard1"/>
          <w:lang w:eastAsia="fr-FR"/>
        </w:rPr>
        <w:t>s</w:t>
      </w:r>
    </w:p>
    <w:bookmarkEnd w:id="3"/>
    <w:p w14:paraId="7CA5CFFD" w14:textId="160B71AC" w:rsidR="00111E50" w:rsidRPr="00C260D1" w:rsidRDefault="005A22C1" w:rsidP="005A22C1">
      <w:pPr>
        <w:pStyle w:val="0Standardtext"/>
        <w:rPr>
          <w:rStyle w:val="Standard1"/>
          <w:lang w:eastAsia="nl-BE"/>
        </w:rPr>
      </w:pPr>
      <w:r w:rsidRPr="00C260D1">
        <w:rPr>
          <w:rStyle w:val="Standard1"/>
          <w:lang w:eastAsia="nl-BE"/>
        </w:rPr>
        <w:t>The above exemption was reviewed</w:t>
      </w:r>
      <w:bookmarkStart w:id="4" w:name="_Ref49429873"/>
      <w:r w:rsidRPr="00C260D1">
        <w:rPr>
          <w:rStyle w:val="Standard1"/>
          <w:lang w:eastAsia="nl-BE"/>
        </w:rPr>
        <w:t xml:space="preserve"> by</w:t>
      </w:r>
      <w:r w:rsidR="00774D34" w:rsidRPr="00C260D1">
        <w:rPr>
          <w:rStyle w:val="Standard1"/>
          <w:lang w:eastAsia="nl-BE"/>
        </w:rPr>
        <w:t xml:space="preserve"> </w:t>
      </w:r>
      <w:sdt>
        <w:sdtPr>
          <w:rPr>
            <w:rStyle w:val="Standard1"/>
            <w:lang w:eastAsia="nl-BE"/>
          </w:rPr>
          <w:alias w:val="To edit, see citavi.com/edit"/>
          <w:tag w:val="CitaviPlaceholder#d5c5880e-caee-456d-9ed5-2f1ba0ca9871"/>
          <w:id w:val="-1858719582"/>
          <w:placeholder>
            <w:docPart w:val="DefaultPlaceholder_-1854013440"/>
          </w:placeholder>
        </w:sdtPr>
        <w:sdtContent>
          <w:r w:rsidR="00774D34" w:rsidRPr="00C260D1">
            <w:rPr>
              <w:rStyle w:val="Standard1"/>
              <w:lang w:eastAsia="nl-BE"/>
            </w:rPr>
            <w:fldChar w:fldCharType="begin"/>
          </w:r>
          <w:r w:rsidR="00774D34" w:rsidRPr="00C260D1">
            <w:rPr>
              <w:rStyle w:val="Standard1"/>
              <w:lang w:eastAsia="nl-B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3YzkyYTFlLTBmZjAtNGRmNy1iNjEyLTBjNmE0ZTQ0N2QwYiIsIlJhbmdlTGVuZ3RoIjoyMCwiUmVmZXJlbmNlSWQiOiJhMDcxZGEwZi1mYzgzLTRmYTktYmQ4OC1jOWM3MTczMzMxY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DovL2Vsdi5leGVtcHRpb25zLm9la28uaW5mby9maWxlYWRtaW4vdXNlcl91cGxvYWQvRmluYWxfUmVwb3J0L0VMVi1FeGVtcHRpb25zX0FtZW5kZWRfRmluYWxfMjAxNS0wNi0yOS5wZGYiLCJVcmlTdHJpbmciOiJodHRwOi8vZWx2LmV4ZW1wdGlvbnMub2Vrby5pbmZvL2ZpbGVhZG1pbi91c2VyX3VwbG9hZC9GaW5hbF9SZXBvcnQvRUxWLUV4ZW1wdGlvbnNfQW1lbmRlZF9GaW5hbF8yMDE1LTA2LTI5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XVmIGRlbSBTZXJ2ZXIgZGVzIMOWa28tSW5zdGl0dXRzIiwiQ3JlYXRlZEJ5IjoiX29kIiwiQ3JlYXRlZE9uIjoiMjAxOC0wOC0xNlQxMjozMzo0NCIsIk1vZGlmaWVkQnkiOiJfRGV1YnplciIsIklkIjoiODA2MDJkZTYtOTBmOS00ZDc1LTk5YWUtZDBlYmZhYzc3MmUwIiwiTW9kaWZpZWRPbiI6IjIwMjAtMDgtMDdUMDk6MzU6NDQ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2NpcmNhYmMuZXVyb3BhLmV1L3NkL2EvODZhMjMzZjEtOTNjZS00MWU3LWI0ZjItMDY2MDlhMTQ0ZTFlL0VMVi1FeGVtcHRpb25zX0FtZW5kZWRfRmluYWxfMjAxNS0wNi0yOS5wZGYiLCJVcmlTdHJpbmciOiJodHRwczovL2NpcmNhYmMuZXVyb3BhLmV1L3NkL2EvODZhMjMzZjEtOTNjZS00MWU3LWI0ZjItMDY2MDlhMTQ0ZTFlL0VMVi1FeGVtcHRpb25zX0FtZW5kZWRfRmluYWxfMjAxNS0wNi0yOS5wZGY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Tm90ZXMiOiJodHRwczovL2NpcmNhYmMuZXVyb3BhLmV1L2ZhY2VzL2pzcC9leHRlbnNpb24vd2FpL25hdmlnYXRpb24vY29udGFpbmVyLmpzcFxyXHJCcm93c2UgY2F0ZWdvcmllcyA+IEV1cm9wZWFuIENvbW1pc3Npb24gPiBFbnZpcm9ubWVudCA+IEVMViBleGVtcHRpb25zLCBhdCB0b3AgbGVmdCwgY2xpY2sgb24gXCJMaWJyYXJ5XCIgPiBSZXBvcnRzIiwiQ3JlYXRlZEJ5IjoiX29kIiwiQ3JlYXRlZE9uIjoiMjAxOC0wOC0xNlQxMjozMjowOSIsIk1vZGlmaWVkQnkiOiJfRGV1YnplciIsIklkIjoiMGFhYTUwNTgtNDRmMy00MzRjLWIyNjgtNGZmNGJhZGYzNWViIiwiTW9kaWZpZWRPbiI6IjIwMjItMDEtMTBUMTA6MjQ6Mjk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JodHRwczovL2RhdGEuZXVyb3BhLmV1L2RvaS8xMC4yNzc5LzAyMzQ1MSIsIlVyaVN0cmluZyI6Imh0dHBzOi8vZGF0YS5ldXJvcGEuZXUvZG9pLzEwLjI3NzkvMDIzNDU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}</w:instrText>
          </w:r>
          <w:r w:rsidR="00774D34" w:rsidRPr="00C260D1">
            <w:rPr>
              <w:rStyle w:val="Standard1"/>
              <w:lang w:eastAsia="nl-BE"/>
            </w:rPr>
            <w:fldChar w:fldCharType="separate"/>
          </w:r>
          <w:r w:rsidR="00AC691D" w:rsidRPr="00C260D1">
            <w:rPr>
              <w:rStyle w:val="Standard1"/>
              <w:lang w:eastAsia="nl-BE"/>
            </w:rPr>
            <w:t>Gensch et al. (2015)</w:t>
          </w:r>
          <w:r w:rsidR="00774D34" w:rsidRPr="00C260D1">
            <w:rPr>
              <w:rStyle w:val="Standard1"/>
              <w:lang w:eastAsia="nl-BE"/>
            </w:rPr>
            <w:fldChar w:fldCharType="end"/>
          </w:r>
        </w:sdtContent>
      </w:sdt>
      <w:bookmarkEnd w:id="4"/>
      <w:r w:rsidRPr="00C260D1">
        <w:rPr>
          <w:rStyle w:val="Standard1"/>
          <w:lang w:eastAsia="nl-BE"/>
        </w:rPr>
        <w:t xml:space="preserve"> last time under the ELV Directive, and the consultants concluded that </w:t>
      </w:r>
      <w:r w:rsidR="00D76C02" w:rsidRPr="00C260D1">
        <w:rPr>
          <w:rStyle w:val="Standard1"/>
          <w:lang w:eastAsia="nl-BE"/>
        </w:rPr>
        <w:t xml:space="preserve">overall </w:t>
      </w:r>
      <w:r w:rsidRPr="00C260D1">
        <w:rPr>
          <w:rStyle w:val="Standard1"/>
          <w:lang w:eastAsia="nl-BE"/>
        </w:rPr>
        <w:t>the use of lead was</w:t>
      </w:r>
      <w:r w:rsidR="00D76C02" w:rsidRPr="00C260D1">
        <w:rPr>
          <w:rStyle w:val="Standard1"/>
          <w:lang w:eastAsia="nl-BE"/>
        </w:rPr>
        <w:t xml:space="preserve"> not yet avoidable. During the review, however, the applicants illustrated the manifold uses of lead-containing high melting point solders (HMPS) </w:t>
      </w:r>
      <w:r w:rsidR="00662250" w:rsidRPr="00C260D1">
        <w:rPr>
          <w:rStyle w:val="Standard1"/>
          <w:lang w:eastAsia="nl-BE"/>
        </w:rPr>
        <w:t xml:space="preserve">on the one hand </w:t>
      </w:r>
      <w:r w:rsidR="00D76C02" w:rsidRPr="00C260D1">
        <w:rPr>
          <w:rStyle w:val="Standard1"/>
          <w:lang w:eastAsia="nl-BE"/>
        </w:rPr>
        <w:t>but</w:t>
      </w:r>
      <w:r w:rsidR="00662250" w:rsidRPr="00C260D1">
        <w:rPr>
          <w:rStyle w:val="Standard1"/>
          <w:lang w:eastAsia="nl-BE"/>
        </w:rPr>
        <w:t xml:space="preserve"> on the other hand</w:t>
      </w:r>
      <w:r w:rsidR="00D76C02" w:rsidRPr="00C260D1">
        <w:rPr>
          <w:rStyle w:val="Standard1"/>
          <w:lang w:eastAsia="nl-BE"/>
        </w:rPr>
        <w:t xml:space="preserve"> strongly based </w:t>
      </w:r>
      <w:r w:rsidR="00662250" w:rsidRPr="00C260D1">
        <w:rPr>
          <w:rStyle w:val="Standard1"/>
          <w:lang w:eastAsia="nl-BE"/>
        </w:rPr>
        <w:t xml:space="preserve">argumentation and the efforts to find lead-free solutions on </w:t>
      </w:r>
      <w:r w:rsidR="00D76C02" w:rsidRPr="00C260D1">
        <w:rPr>
          <w:rStyle w:val="Standard1"/>
          <w:lang w:eastAsia="nl-BE"/>
        </w:rPr>
        <w:t>the activities of the DA5</w:t>
      </w:r>
      <w:r w:rsidR="00BB25FF">
        <w:rPr>
          <w:rStyle w:val="Standard1"/>
          <w:lang w:eastAsia="nl-BE"/>
        </w:rPr>
        <w:t xml:space="preserve"> Consortium</w:t>
      </w:r>
      <w:r w:rsidR="00BB25FF">
        <w:rPr>
          <w:rStyle w:val="FootnoteReference"/>
          <w:rFonts w:cs="Arial"/>
        </w:rPr>
        <w:footnoteReference w:id="5"/>
      </w:r>
      <w:r w:rsidR="009E12E1" w:rsidRPr="00C260D1">
        <w:rPr>
          <w:rStyle w:val="Standard1"/>
          <w:lang w:eastAsia="nl-BE"/>
        </w:rPr>
        <w:t xml:space="preserve"> </w:t>
      </w:r>
      <w:r w:rsidR="001717ED" w:rsidRPr="00C260D1">
        <w:rPr>
          <w:rStyle w:val="Standard1"/>
          <w:lang w:eastAsia="nl-BE"/>
        </w:rPr>
        <w:t xml:space="preserve">since 2010 </w:t>
      </w:r>
      <w:r w:rsidR="009E12E1" w:rsidRPr="00C260D1">
        <w:rPr>
          <w:rStyle w:val="Standard1"/>
          <w:lang w:eastAsia="nl-BE"/>
        </w:rPr>
        <w:t xml:space="preserve">who focus on research to </w:t>
      </w:r>
      <w:r w:rsidR="009E12E1" w:rsidRPr="00C260D1">
        <w:rPr>
          <w:rStyle w:val="Standard1"/>
          <w:lang w:eastAsia="nl-BE"/>
        </w:rPr>
        <w:lastRenderedPageBreak/>
        <w:t>substitute lead in die attach</w:t>
      </w:r>
      <w:r w:rsidR="00D76C02" w:rsidRPr="00C260D1">
        <w:rPr>
          <w:rStyle w:val="Standard1"/>
          <w:lang w:eastAsia="nl-BE"/>
        </w:rPr>
        <w:t xml:space="preserve">. The same </w:t>
      </w:r>
      <w:r w:rsidR="009E12E1" w:rsidRPr="00C260D1">
        <w:rPr>
          <w:rStyle w:val="Standard1"/>
          <w:lang w:eastAsia="nl-BE"/>
        </w:rPr>
        <w:t>phenomenon</w:t>
      </w:r>
      <w:r w:rsidR="00D76C02" w:rsidRPr="00C260D1">
        <w:rPr>
          <w:rStyle w:val="Standard1"/>
          <w:lang w:eastAsia="nl-BE"/>
        </w:rPr>
        <w:t xml:space="preserve"> </w:t>
      </w:r>
      <w:r w:rsidR="001717ED" w:rsidRPr="00C260D1">
        <w:rPr>
          <w:rStyle w:val="Standard1"/>
          <w:lang w:eastAsia="nl-BE"/>
        </w:rPr>
        <w:t>can</w:t>
      </w:r>
      <w:r w:rsidR="00D76C02" w:rsidRPr="00C260D1">
        <w:rPr>
          <w:rStyle w:val="Standard1"/>
          <w:lang w:eastAsia="nl-BE"/>
        </w:rPr>
        <w:t xml:space="preserve"> be observed </w:t>
      </w:r>
      <w:r w:rsidR="001717ED" w:rsidRPr="00C260D1">
        <w:rPr>
          <w:rStyle w:val="Standard1"/>
          <w:lang w:eastAsia="nl-BE"/>
        </w:rPr>
        <w:t xml:space="preserve">in the report prepared </w:t>
      </w:r>
      <w:r w:rsidR="00D76C02" w:rsidRPr="00C260D1">
        <w:rPr>
          <w:rStyle w:val="Standard1"/>
          <w:lang w:eastAsia="nl-BE"/>
        </w:rPr>
        <w:t xml:space="preserve">by </w:t>
      </w:r>
      <w:sdt>
        <w:sdtPr>
          <w:rPr>
            <w:rStyle w:val="Standard1"/>
            <w:lang w:eastAsia="nl-BE"/>
          </w:rPr>
          <w:alias w:val="To edit, see citavi.com/edit"/>
          <w:tag w:val="CitaviPlaceholder#d744ab4f-f316-4108-9a08-10a66d42ce3c"/>
          <w:id w:val="833957365"/>
          <w:placeholder>
            <w:docPart w:val="DefaultPlaceholder_-1854013440"/>
          </w:placeholder>
        </w:sdtPr>
        <w:sdtContent>
          <w:r w:rsidR="009E12E1" w:rsidRPr="00C260D1">
            <w:rPr>
              <w:rStyle w:val="Standard1"/>
              <w:lang w:eastAsia="nl-BE"/>
            </w:rPr>
            <w:fldChar w:fldCharType="begin"/>
          </w:r>
          <w:r w:rsidR="00CD466E" w:rsidRPr="00C260D1">
            <w:rPr>
              <w:rStyle w:val="Standard1"/>
              <w:lang w:eastAsia="nl-B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kMTJjNDhmLTgzZTUtNDE0OC1iMDA4LWFiMmIyM2NmYjkyNi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}</w:instrText>
          </w:r>
          <w:r w:rsidR="009E12E1" w:rsidRPr="00C260D1">
            <w:rPr>
              <w:rStyle w:val="Standard1"/>
              <w:lang w:eastAsia="nl-BE"/>
            </w:rPr>
            <w:fldChar w:fldCharType="separate"/>
          </w:r>
          <w:r w:rsidR="00AC691D" w:rsidRPr="00C260D1">
            <w:rPr>
              <w:rStyle w:val="Standard1"/>
              <w:lang w:eastAsia="nl-BE"/>
            </w:rPr>
            <w:t>Baron et al. (2022)</w:t>
          </w:r>
          <w:r w:rsidR="009E12E1" w:rsidRPr="00C260D1">
            <w:rPr>
              <w:rStyle w:val="Standard1"/>
              <w:lang w:eastAsia="nl-BE"/>
            </w:rPr>
            <w:fldChar w:fldCharType="end"/>
          </w:r>
        </w:sdtContent>
      </w:sdt>
      <w:r w:rsidR="009E12E1" w:rsidRPr="00C260D1">
        <w:rPr>
          <w:rStyle w:val="Standard1"/>
          <w:lang w:eastAsia="nl-BE"/>
        </w:rPr>
        <w:t xml:space="preserve"> in the review of the request for renewal of the corresponding RoHS-exemption III-7(a). The underlying strategy </w:t>
      </w:r>
      <w:r w:rsidR="00662250" w:rsidRPr="00C260D1">
        <w:rPr>
          <w:rStyle w:val="Standard1"/>
          <w:lang w:eastAsia="nl-BE"/>
        </w:rPr>
        <w:t>ha</w:t>
      </w:r>
      <w:r w:rsidR="009E12E1" w:rsidRPr="00C260D1">
        <w:rPr>
          <w:rStyle w:val="Standard1"/>
          <w:lang w:eastAsia="nl-BE"/>
        </w:rPr>
        <w:t>s</w:t>
      </w:r>
      <w:r w:rsidR="00662250" w:rsidRPr="00C260D1">
        <w:rPr>
          <w:rStyle w:val="Standard1"/>
          <w:lang w:eastAsia="nl-BE"/>
        </w:rPr>
        <w:t xml:space="preserve"> been</w:t>
      </w:r>
      <w:r w:rsidR="009E12E1" w:rsidRPr="00C260D1">
        <w:rPr>
          <w:rStyle w:val="Standard1"/>
          <w:lang w:eastAsia="nl-BE"/>
        </w:rPr>
        <w:t xml:space="preserve"> that the DA5 find a lead-free solution for die attach and to use this substitute for all types of leaded HMPS applications, i.e. a 1:1 substitution</w:t>
      </w:r>
      <w:r w:rsidR="00662250" w:rsidRPr="00C260D1">
        <w:rPr>
          <w:rStyle w:val="Standard1"/>
          <w:lang w:eastAsia="nl-BE"/>
        </w:rPr>
        <w:t xml:space="preserve"> of leaded HMPS by one single lead-free alternative for all the uses of this solder. </w:t>
      </w:r>
      <w:r w:rsidR="001717ED" w:rsidRPr="00C260D1">
        <w:rPr>
          <w:rStyle w:val="Standard1"/>
          <w:lang w:eastAsia="nl-BE"/>
        </w:rPr>
        <w:t xml:space="preserve">So far, </w:t>
      </w:r>
      <w:r w:rsidR="00111E50" w:rsidRPr="00C260D1">
        <w:rPr>
          <w:rStyle w:val="Standard1"/>
          <w:lang w:eastAsia="nl-BE"/>
        </w:rPr>
        <w:t xml:space="preserve">to the consultants’ best knowledge, this approach has not resulted in successful substitutions of lead in any applications where leaded HMPS have been used. </w:t>
      </w:r>
      <w:sdt>
        <w:sdtPr>
          <w:rPr>
            <w:rStyle w:val="Standard1"/>
            <w:lang w:eastAsia="nl-BE"/>
          </w:rPr>
          <w:alias w:val="To edit, see citavi.com/edit"/>
          <w:tag w:val="CitaviPlaceholder#5ffd1f1c-8272-48c1-8206-0e81d23e2225"/>
          <w:id w:val="1786006949"/>
          <w:placeholder>
            <w:docPart w:val="DefaultPlaceholder_-1854013440"/>
          </w:placeholder>
        </w:sdtPr>
        <w:sdtContent>
          <w:r w:rsidR="00111E50" w:rsidRPr="00C260D1">
            <w:rPr>
              <w:rStyle w:val="Standard1"/>
              <w:lang w:eastAsia="nl-BE"/>
            </w:rPr>
            <w:fldChar w:fldCharType="begin"/>
          </w:r>
          <w:r w:rsidR="00111E50" w:rsidRPr="00C260D1">
            <w:rPr>
              <w:rStyle w:val="Standard1"/>
              <w:lang w:eastAsia="nl-B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xMTg4YTYyLWIzY2EtNDdhOS1iZmJjLTJkNDQ0MWIzOTc1MCIsIlJhbmdlTGVuZ3RoIjoyMCwiUmVmZXJlbmNlSWQiOiJlZDg0ZWU4MC1lZDJlLTRkNDEtYmU5OS0xODI2OTRmOTdh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yb2hzLmV4ZW1wdGlvbnMub2Vrby5pbmZvL2ZpbGVhZG1pbi91c2VyX3VwbG9hZC9Sb0hTX1BhY2tfOS9Sb0hTLVBhY2tfOV9QYXJ0X0FMTE9ZUy1NSVNDXzA2LTIwMTYucGRmIiwiVXJpU3RyaW5nIjoiaHR0cDovL3JvaHMuZXhlbXB0aW9ucy5vZWtvLmluZm8vZmlsZWFkbWluL3VzZXJfdXBsb2FkL1JvSFNfUGFja185L1JvSFMtUGFja185X1BhcnRfQUxMT1lTLU1JU0NfMDYtMjAxNi5wZG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laWxiZXJpY2h0IDMgU29uc3RpZ2VzIiwiQ3JlYXRlZEJ5IjoiX29kIiwiQ3JlYXRlZE9uIjoiMjAxNy0wMS0wNVQxMzoyNTo0OCIsIk1vZGlmaWVkQnkiOiJfRGV1YnplciIsIklkIjoiNjBlY2FmMGItZjk3ZS00YmE1LWJjMWQtODQ3NWFmZWY0ODE2IiwiTW9kaWZpZWRPbiI6IjIwMjAtMDgtMDdUMDk6MzU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Oi8vcm9ocy5leGVtcHRpb25zLm9la28uaW5mby9maWxlYWRtaW4vdXNlcl91cGxvYWQvUm9IU19QYWNrXzkvUm9IUy1QYWNrXzlfUGFydF9MQU1QU18wNi0yMDE2LnBkZiIsIlVyaVN0cmluZyI6Imh0dHA6Ly9yb2hzLmV4ZW1wdGlvbnMub2Vrby5pbmZvL2ZpbGVhZG1pbi91c2VyX3VwbG9hZC9Sb0hTX1BhY2tfOS9Sb0hTLVBhY2tfOV9QYXJ0X0xBTVBTXzA2LTIwMTY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YW1wZW4iLCJDcmVhdGVkQnkiOiJfb2QiLCJDcmVhdGVkT24iOiIyMDE3LTAxLTA1VDEzOjEwOjIxIiwiTW9kaWZpZWRCeSI6Il9EZXViemVyIiwiSWQiOiIzM2ZhMjlkZC03Njk2LTRhODQtYjlkZC03ZjljNDkyOGI2MjEiLCJNb2RpZmllZE9uIjoiMjAyMC0wOC0wN1QwOTozNTo0N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mh0dHA6Ly9yb2hzLmV4ZW1wdGlvbnMub2Vrby5pbmZvL2ZpbGVhZG1pbi91c2VyX3VwbG9hZC9Sb0hTX1BhY2tfOS9Sb0hTLVBhY2tfOV9QYXJ0X1NPTERFUlNfMDYtMjAxNi5wZGYiLCJVcmlTdHJpbmciOiJodHRwOi8vcm9ocy5leGVtcHRpb25zLm9la28uaW5mby9maWxlYWRtaW4vdXNlcl91cGxvYWQvUm9IU19QYWNrXzkvUm9IUy1QYWNrXzlfUGFydF9TT0xERVJTXzA2LTIwMTYucGRm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}</w:instrText>
          </w:r>
          <w:r w:rsidR="00111E50" w:rsidRPr="00C260D1">
            <w:rPr>
              <w:rStyle w:val="Standard1"/>
              <w:lang w:eastAsia="nl-BE"/>
            </w:rPr>
            <w:fldChar w:fldCharType="separate"/>
          </w:r>
          <w:r w:rsidR="00AC691D" w:rsidRPr="00C260D1">
            <w:rPr>
              <w:rStyle w:val="Standard1"/>
              <w:lang w:eastAsia="nl-BE"/>
            </w:rPr>
            <w:t>Gensch et al. (2016)</w:t>
          </w:r>
          <w:r w:rsidR="00111E50" w:rsidRPr="00C260D1">
            <w:rPr>
              <w:rStyle w:val="Standard1"/>
              <w:lang w:eastAsia="nl-BE"/>
            </w:rPr>
            <w:fldChar w:fldCharType="end"/>
          </w:r>
        </w:sdtContent>
      </w:sdt>
      <w:r w:rsidR="00111E50" w:rsidRPr="00C260D1">
        <w:rPr>
          <w:rStyle w:val="Standard1"/>
          <w:lang w:eastAsia="nl-BE"/>
        </w:rPr>
        <w:t xml:space="preserve"> already raised doubts whether and how far a solution for lead-free die attach could be used to replace HMPS in all its other applications. Instead, application-specific research could be more promising, i.e. that lead-free solutions should be researched for </w:t>
      </w:r>
      <w:r w:rsidR="00F9411F" w:rsidRPr="00C260D1">
        <w:rPr>
          <w:rStyle w:val="Standard1"/>
          <w:lang w:eastAsia="nl-BE"/>
        </w:rPr>
        <w:t>individual</w:t>
      </w:r>
      <w:r w:rsidR="00111E50" w:rsidRPr="00C260D1">
        <w:rPr>
          <w:rStyle w:val="Standard1"/>
          <w:lang w:eastAsia="nl-BE"/>
        </w:rPr>
        <w:t>, or for group</w:t>
      </w:r>
      <w:r w:rsidR="00F9411F" w:rsidRPr="00C260D1">
        <w:rPr>
          <w:rStyle w:val="Standard1"/>
          <w:lang w:eastAsia="nl-BE"/>
        </w:rPr>
        <w:t>s</w:t>
      </w:r>
      <w:r w:rsidR="00111E50" w:rsidRPr="00C260D1">
        <w:rPr>
          <w:rStyle w:val="Standard1"/>
          <w:lang w:eastAsia="nl-BE"/>
        </w:rPr>
        <w:t xml:space="preserve"> of applications with similar requirements. </w:t>
      </w:r>
    </w:p>
    <w:p w14:paraId="0BF6A73B" w14:textId="7569BF40" w:rsidR="001717ED" w:rsidRPr="00C260D1" w:rsidRDefault="00000000" w:rsidP="005A22C1">
      <w:pPr>
        <w:pStyle w:val="0Standardtext"/>
        <w:rPr>
          <w:rStyle w:val="Standard1"/>
          <w:lang w:eastAsia="nl-BE"/>
        </w:rPr>
      </w:pPr>
      <w:sdt>
        <w:sdtPr>
          <w:rPr>
            <w:rStyle w:val="Standard1"/>
            <w:lang w:eastAsia="nl-BE"/>
          </w:rPr>
          <w:alias w:val="To edit, see citavi.com/edit"/>
          <w:tag w:val="CitaviPlaceholder#e71b56f2-35ad-4277-b50b-51d551537fe2"/>
          <w:id w:val="-1090619635"/>
          <w:placeholder>
            <w:docPart w:val="DefaultPlaceholder_-1854013440"/>
          </w:placeholder>
        </w:sdtPr>
        <w:sdtContent>
          <w:r w:rsidR="00AC691D" w:rsidRPr="00C260D1">
            <w:rPr>
              <w:rStyle w:val="Standard1"/>
              <w:lang w:eastAsia="nl-BE"/>
            </w:rPr>
            <w:fldChar w:fldCharType="begin"/>
          </w:r>
          <w:r w:rsidR="00CD466E" w:rsidRPr="00C260D1">
            <w:rPr>
              <w:rStyle w:val="Standard1"/>
              <w:lang w:eastAsia="nl-B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iZWExNjJkLTE3YzgtNDRjYS1hMzAwLTQ3YWYyMGMzYzRiNS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}</w:instrText>
          </w:r>
          <w:r w:rsidR="00AC691D" w:rsidRPr="00C260D1">
            <w:rPr>
              <w:rStyle w:val="Standard1"/>
              <w:lang w:eastAsia="nl-BE"/>
            </w:rPr>
            <w:fldChar w:fldCharType="separate"/>
          </w:r>
          <w:r w:rsidR="00AC691D" w:rsidRPr="00C260D1">
            <w:rPr>
              <w:rStyle w:val="Standard1"/>
              <w:lang w:eastAsia="nl-BE"/>
            </w:rPr>
            <w:t>Baron et al. (2022)</w:t>
          </w:r>
          <w:r w:rsidR="00AC691D" w:rsidRPr="00C260D1">
            <w:rPr>
              <w:rStyle w:val="Standard1"/>
              <w:lang w:eastAsia="nl-BE"/>
            </w:rPr>
            <w:fldChar w:fldCharType="end"/>
          </w:r>
        </w:sdtContent>
      </w:sdt>
      <w:r w:rsidR="00AC691D" w:rsidRPr="00C260D1">
        <w:rPr>
          <w:rStyle w:val="Standard1"/>
          <w:lang w:eastAsia="nl-BE"/>
        </w:rPr>
        <w:t xml:space="preserve"> aspired turning the purely material-specific exemption III-7(a) in the RoHS Directive towards a more application-specific one by structuring the various applications of the leaded HMPS solder as illustrated in the </w:t>
      </w:r>
      <w:r w:rsidR="00C260D1" w:rsidRPr="00C260D1">
        <w:rPr>
          <w:rStyle w:val="Standard1"/>
          <w:lang w:eastAsia="nl-BE"/>
        </w:rPr>
        <w:t>table on the next page</w:t>
      </w:r>
      <w:r w:rsidR="00AC691D" w:rsidRPr="00C260D1">
        <w:rPr>
          <w:rStyle w:val="Standard1"/>
          <w:lang w:eastAsia="nl-BE"/>
        </w:rPr>
        <w:t>. The COM</w:t>
      </w:r>
      <w:r w:rsidR="00F9411F" w:rsidRPr="00C260D1">
        <w:rPr>
          <w:rStyle w:val="Standard1"/>
          <w:lang w:eastAsia="nl-BE"/>
        </w:rPr>
        <w:t>’s official decision</w:t>
      </w:r>
      <w:r w:rsidR="00AC691D" w:rsidRPr="00C260D1">
        <w:rPr>
          <w:rStyle w:val="Standard1"/>
          <w:lang w:eastAsia="nl-BE"/>
        </w:rPr>
        <w:t xml:space="preserve"> </w:t>
      </w:r>
      <w:r w:rsidR="005D7CE8" w:rsidRPr="00C260D1">
        <w:rPr>
          <w:rStyle w:val="Standard1"/>
          <w:lang w:eastAsia="nl-BE"/>
        </w:rPr>
        <w:t>as to the r</w:t>
      </w:r>
      <w:r w:rsidR="00F9411F" w:rsidRPr="00C260D1">
        <w:rPr>
          <w:rStyle w:val="Standard1"/>
          <w:lang w:eastAsia="nl-BE"/>
        </w:rPr>
        <w:t>ecommended r</w:t>
      </w:r>
      <w:r w:rsidR="005D7CE8" w:rsidRPr="00C260D1">
        <w:rPr>
          <w:rStyle w:val="Standard1"/>
          <w:lang w:eastAsia="nl-BE"/>
        </w:rPr>
        <w:t>enewal of RoHS exemption III-7(a)</w:t>
      </w:r>
      <w:r w:rsidR="00F9411F" w:rsidRPr="00C260D1">
        <w:rPr>
          <w:rStyle w:val="Standard1"/>
          <w:lang w:eastAsia="nl-BE"/>
        </w:rPr>
        <w:t xml:space="preserve"> is still pending</w:t>
      </w:r>
      <w:r w:rsidR="005D7CE8" w:rsidRPr="00C260D1">
        <w:rPr>
          <w:rStyle w:val="Standard1"/>
          <w:lang w:eastAsia="nl-BE"/>
        </w:rPr>
        <w:t xml:space="preserve">. </w:t>
      </w:r>
    </w:p>
    <w:p w14:paraId="0C8F5D94" w14:textId="7EAB33AE" w:rsidR="00AC691D" w:rsidRPr="00C260D1" w:rsidRDefault="00AC691D" w:rsidP="00F9411F">
      <w:pPr>
        <w:pStyle w:val="Caption"/>
        <w:rPr>
          <w:rFonts w:ascii="Arial" w:hAnsi="Arial" w:cs="Arial"/>
          <w:b w:val="0"/>
          <w:color w:val="00B0F0"/>
        </w:rPr>
      </w:pPr>
      <w:bookmarkStart w:id="5" w:name="_Ref144134551"/>
      <w:r w:rsidRPr="00C260D1">
        <w:rPr>
          <w:rFonts w:ascii="Arial" w:hAnsi="Arial" w:cs="Arial"/>
          <w:b w:val="0"/>
          <w:color w:val="00B0F0"/>
        </w:rPr>
        <w:lastRenderedPageBreak/>
        <w:t xml:space="preserve">Table </w:t>
      </w:r>
      <w:r w:rsidRPr="00C260D1">
        <w:rPr>
          <w:rFonts w:ascii="Arial" w:hAnsi="Arial" w:cs="Arial"/>
          <w:b w:val="0"/>
          <w:color w:val="00B0F0"/>
        </w:rPr>
        <w:fldChar w:fldCharType="begin"/>
      </w:r>
      <w:r w:rsidRPr="00C260D1">
        <w:rPr>
          <w:rFonts w:ascii="Arial" w:hAnsi="Arial" w:cs="Arial"/>
          <w:b w:val="0"/>
          <w:color w:val="00B0F0"/>
        </w:rPr>
        <w:instrText xml:space="preserve"> SEQ Table \* ARABIC </w:instrText>
      </w:r>
      <w:r w:rsidRPr="00C260D1">
        <w:rPr>
          <w:rFonts w:ascii="Arial" w:hAnsi="Arial" w:cs="Arial"/>
          <w:b w:val="0"/>
          <w:color w:val="00B0F0"/>
        </w:rPr>
        <w:fldChar w:fldCharType="separate"/>
      </w:r>
      <w:r w:rsidR="00E375DC" w:rsidRPr="00C260D1">
        <w:rPr>
          <w:rFonts w:ascii="Arial" w:hAnsi="Arial" w:cs="Arial"/>
          <w:b w:val="0"/>
          <w:noProof/>
          <w:color w:val="00B0F0"/>
        </w:rPr>
        <w:t>2</w:t>
      </w:r>
      <w:r w:rsidRPr="00C260D1">
        <w:rPr>
          <w:rFonts w:ascii="Arial" w:hAnsi="Arial" w:cs="Arial"/>
          <w:b w:val="0"/>
          <w:color w:val="00B0F0"/>
        </w:rPr>
        <w:fldChar w:fldCharType="end"/>
      </w:r>
      <w:bookmarkEnd w:id="5"/>
      <w:r w:rsidRPr="00C260D1">
        <w:rPr>
          <w:rFonts w:ascii="Arial" w:hAnsi="Arial" w:cs="Arial"/>
          <w:b w:val="0"/>
          <w:color w:val="00B0F0"/>
        </w:rPr>
        <w:t xml:space="preserve">: Renewal of current </w:t>
      </w:r>
      <w:r w:rsidR="00BB25FF">
        <w:rPr>
          <w:rFonts w:ascii="Arial" w:hAnsi="Arial" w:cs="Arial"/>
          <w:b w:val="0"/>
          <w:color w:val="00B0F0"/>
        </w:rPr>
        <w:t xml:space="preserve">RoHS </w:t>
      </w:r>
      <w:r w:rsidRPr="00C260D1">
        <w:rPr>
          <w:rFonts w:ascii="Arial" w:hAnsi="Arial" w:cs="Arial"/>
          <w:b w:val="0"/>
          <w:color w:val="00B0F0"/>
        </w:rPr>
        <w:t xml:space="preserve">exemption 7(a) recommended by </w:t>
      </w:r>
      <w:sdt>
        <w:sdtPr>
          <w:rPr>
            <w:rFonts w:ascii="Arial" w:hAnsi="Arial" w:cs="Arial"/>
            <w:b w:val="0"/>
            <w:color w:val="00B0F0"/>
          </w:rPr>
          <w:alias w:val="To edit, see citavi.com/edit"/>
          <w:tag w:val="CitaviPlaceholder#30db837f-3f66-4b77-9829-60ac1386f25c"/>
          <w:id w:val="-2077030411"/>
          <w:placeholder>
            <w:docPart w:val="7853E213956D4BFDADC157BA8AFBA5F2"/>
          </w:placeholder>
        </w:sdtPr>
        <w:sdtContent>
          <w:r w:rsidRPr="00C260D1">
            <w:rPr>
              <w:rFonts w:ascii="Arial" w:hAnsi="Arial" w:cs="Arial"/>
              <w:b w:val="0"/>
              <w:color w:val="00B0F0"/>
            </w:rPr>
            <w:fldChar w:fldCharType="begin"/>
          </w:r>
          <w:r w:rsidR="00CD466E" w:rsidRPr="00C260D1">
            <w:rPr>
              <w:rFonts w:ascii="Arial" w:hAnsi="Arial" w:cs="Arial"/>
              <w:b w:val="0"/>
              <w:color w:val="00B0F0"/>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}</w:instrText>
          </w:r>
          <w:r w:rsidRPr="00C260D1">
            <w:rPr>
              <w:rFonts w:ascii="Arial" w:hAnsi="Arial" w:cs="Arial"/>
              <w:b w:val="0"/>
              <w:color w:val="00B0F0"/>
            </w:rPr>
            <w:fldChar w:fldCharType="separate"/>
          </w:r>
          <w:r w:rsidRPr="00C260D1">
            <w:rPr>
              <w:rFonts w:ascii="Arial" w:hAnsi="Arial" w:cs="Arial"/>
              <w:b w:val="0"/>
              <w:color w:val="00B0F0"/>
            </w:rPr>
            <w:t>Baron et al. (2022)</w:t>
          </w:r>
          <w:r w:rsidRPr="00C260D1">
            <w:rPr>
              <w:rFonts w:ascii="Arial" w:hAnsi="Arial" w:cs="Arial"/>
              <w:b w:val="0"/>
              <w:color w:val="00B0F0"/>
            </w:rPr>
            <w:fldChar w:fldCharType="end"/>
          </w:r>
        </w:sdtContent>
      </w:sdt>
    </w:p>
    <w:p w14:paraId="7305B661" w14:textId="77777777" w:rsidR="00AC691D" w:rsidRPr="00C260D1" w:rsidRDefault="00AC691D" w:rsidP="00AC691D">
      <w:pPr>
        <w:keepNext/>
        <w:jc w:val="left"/>
        <w:rPr>
          <w:rFonts w:ascii="Arial" w:hAnsi="Arial" w:cs="Arial"/>
          <w:sz w:val="22"/>
        </w:rPr>
      </w:pPr>
      <w:r w:rsidRPr="00C260D1">
        <w:rPr>
          <w:rFonts w:ascii="Arial" w:hAnsi="Arial" w:cs="Arial"/>
          <w:noProof/>
          <w:lang w:eastAsia="en-US"/>
        </w:rPr>
        <w:drawing>
          <wp:inline distT="0" distB="0" distL="0" distR="0" wp14:anchorId="3D32893F" wp14:editId="6149727E">
            <wp:extent cx="5460315" cy="5950423"/>
            <wp:effectExtent l="0" t="0" r="7620" b="0"/>
            <wp:docPr id="13" name="Grafik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screenshot of a computer&#10;&#10;Description automatically generated"/>
                    <pic:cNvPicPr/>
                  </pic:nvPicPr>
                  <pic:blipFill>
                    <a:blip r:embed="rId9"/>
                    <a:stretch>
                      <a:fillRect/>
                    </a:stretch>
                  </pic:blipFill>
                  <pic:spPr>
                    <a:xfrm>
                      <a:off x="0" y="0"/>
                      <a:ext cx="5476129" cy="5967656"/>
                    </a:xfrm>
                    <a:prstGeom prst="rect">
                      <a:avLst/>
                    </a:prstGeom>
                  </pic:spPr>
                </pic:pic>
              </a:graphicData>
            </a:graphic>
          </wp:inline>
        </w:drawing>
      </w:r>
      <w:r w:rsidRPr="00C260D1">
        <w:rPr>
          <w:rFonts w:ascii="Arial" w:hAnsi="Arial" w:cs="Arial"/>
          <w:noProof/>
          <w:sz w:val="22"/>
        </w:rPr>
        <w:drawing>
          <wp:inline distT="0" distB="0" distL="0" distR="0" wp14:anchorId="51AEBFA9" wp14:editId="37FB8718">
            <wp:extent cx="5435600" cy="2308030"/>
            <wp:effectExtent l="0" t="0" r="0" b="0"/>
            <wp:docPr id="14" name="Grafik 14"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A white text on a white background&#10;&#10;Description automatically generated"/>
                    <pic:cNvPicPr/>
                  </pic:nvPicPr>
                  <pic:blipFill>
                    <a:blip r:embed="rId10"/>
                    <a:stretch>
                      <a:fillRect/>
                    </a:stretch>
                  </pic:blipFill>
                  <pic:spPr>
                    <a:xfrm>
                      <a:off x="0" y="0"/>
                      <a:ext cx="5496738" cy="2333990"/>
                    </a:xfrm>
                    <a:prstGeom prst="rect">
                      <a:avLst/>
                    </a:prstGeom>
                  </pic:spPr>
                </pic:pic>
              </a:graphicData>
            </a:graphic>
          </wp:inline>
        </w:drawing>
      </w:r>
    </w:p>
    <w:p w14:paraId="63318237" w14:textId="3141AA5E" w:rsidR="00AC691D" w:rsidRPr="00C260D1" w:rsidRDefault="00AC691D" w:rsidP="005A22C1">
      <w:pPr>
        <w:pStyle w:val="0Standardtext"/>
        <w:rPr>
          <w:rStyle w:val="FootnoteReference"/>
          <w:rFonts w:cs="Arial"/>
          <w:i/>
          <w:iCs/>
          <w:sz w:val="18"/>
          <w:szCs w:val="18"/>
          <w:vertAlign w:val="baseline"/>
        </w:rPr>
      </w:pPr>
      <w:r w:rsidRPr="00C260D1">
        <w:rPr>
          <w:rStyle w:val="FootnoteReference"/>
          <w:rFonts w:cs="Arial"/>
          <w:i/>
          <w:iCs/>
          <w:sz w:val="18"/>
          <w:szCs w:val="18"/>
          <w:vertAlign w:val="baseline"/>
        </w:rPr>
        <w:t xml:space="preserve">Source: </w:t>
      </w:r>
      <w:sdt>
        <w:sdtPr>
          <w:rPr>
            <w:rStyle w:val="FootnoteReference"/>
            <w:rFonts w:cs="Arial"/>
            <w:i/>
            <w:iCs/>
            <w:sz w:val="18"/>
            <w:szCs w:val="18"/>
            <w:vertAlign w:val="baseline"/>
          </w:rPr>
          <w:alias w:val="To edit, see citavi.com/edit"/>
          <w:tag w:val="CitaviPlaceholder#360e5d20-3a1c-45df-8250-a0755237c31d"/>
          <w:id w:val="-269852149"/>
          <w:placeholder>
            <w:docPart w:val="DefaultPlaceholder_-1854013440"/>
          </w:placeholder>
        </w:sdtPr>
        <w:sdtContent>
          <w:r w:rsidRPr="00C260D1">
            <w:rPr>
              <w:rStyle w:val="FootnoteReference"/>
              <w:rFonts w:cs="Arial"/>
              <w:i/>
              <w:iCs/>
              <w:sz w:val="18"/>
              <w:szCs w:val="18"/>
              <w:vertAlign w:val="baseline"/>
            </w:rPr>
            <w:fldChar w:fldCharType="begin"/>
          </w:r>
          <w:r w:rsidR="00CD466E" w:rsidRPr="00C260D1">
            <w:rPr>
              <w:rFonts w:cs="Arial"/>
              <w:i/>
              <w:iCs/>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NDQxNDAyLTJjMjMtNDYzYi1iMzU2LWVjZThlZDY2N2NjOC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}</w:instrText>
          </w:r>
          <w:r w:rsidRPr="00C260D1">
            <w:rPr>
              <w:rStyle w:val="FootnoteReference"/>
              <w:rFonts w:cs="Arial"/>
              <w:i/>
              <w:iCs/>
              <w:sz w:val="18"/>
              <w:szCs w:val="18"/>
              <w:vertAlign w:val="baseline"/>
            </w:rPr>
            <w:fldChar w:fldCharType="separate"/>
          </w:r>
          <w:r w:rsidRPr="00C260D1">
            <w:rPr>
              <w:rStyle w:val="FootnoteReference"/>
              <w:rFonts w:cs="Arial"/>
              <w:i/>
              <w:iCs/>
              <w:sz w:val="18"/>
              <w:szCs w:val="18"/>
              <w:vertAlign w:val="baseline"/>
            </w:rPr>
            <w:t>Baron et al. (2022)</w:t>
          </w:r>
          <w:r w:rsidRPr="00C260D1">
            <w:rPr>
              <w:rStyle w:val="FootnoteReference"/>
              <w:rFonts w:cs="Arial"/>
              <w:i/>
              <w:iCs/>
              <w:sz w:val="18"/>
              <w:szCs w:val="18"/>
              <w:vertAlign w:val="baseline"/>
            </w:rPr>
            <w:fldChar w:fldCharType="end"/>
          </w:r>
        </w:sdtContent>
      </w:sdt>
    </w:p>
    <w:p w14:paraId="730A5DE8" w14:textId="77777777" w:rsidR="00774D34" w:rsidRPr="00C260D1" w:rsidRDefault="00774D34" w:rsidP="005A22C1">
      <w:pPr>
        <w:pStyle w:val="0Standardtext"/>
        <w:rPr>
          <w:rStyle w:val="Standard1"/>
          <w:lang w:eastAsia="nl-BE"/>
        </w:rPr>
      </w:pPr>
    </w:p>
    <w:p w14:paraId="09B32E6D" w14:textId="77777777" w:rsidR="00672D1F" w:rsidRPr="00C260D1" w:rsidRDefault="00672D1F" w:rsidP="00D05732">
      <w:pPr>
        <w:pStyle w:val="Heading1"/>
        <w:rPr>
          <w:rStyle w:val="Standard1"/>
          <w:lang w:eastAsia="fr-FR"/>
        </w:rPr>
      </w:pPr>
      <w:r w:rsidRPr="00C260D1">
        <w:rPr>
          <w:rStyle w:val="Standard1"/>
          <w:lang w:eastAsia="fr-FR"/>
        </w:rPr>
        <w:lastRenderedPageBreak/>
        <w:t>Questions</w:t>
      </w:r>
    </w:p>
    <w:p w14:paraId="13DFBFB6" w14:textId="77777777" w:rsidR="005D7CE8" w:rsidRPr="00C260D1" w:rsidRDefault="005D7CE8" w:rsidP="005D7CE8">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 xml:space="preserve">What is the amount of lead that would be contained in in </w:t>
      </w:r>
      <w:proofErr w:type="gramStart"/>
      <w:r w:rsidRPr="00C260D1">
        <w:rPr>
          <w:rFonts w:ascii="Arial" w:hAnsi="Arial" w:cs="Arial"/>
          <w:sz w:val="22"/>
        </w:rPr>
        <w:t>vehicles</w:t>
      </w:r>
      <w:proofErr w:type="gramEnd"/>
      <w:r w:rsidRPr="00C260D1">
        <w:rPr>
          <w:rFonts w:ascii="Arial" w:hAnsi="Arial" w:cs="Arial"/>
          <w:sz w:val="22"/>
        </w:rPr>
        <w:t xml:space="preserve"> </w:t>
      </w:r>
    </w:p>
    <w:p w14:paraId="09CA5C4C" w14:textId="77777777" w:rsidR="005D7CE8" w:rsidRPr="00C260D1" w:rsidRDefault="005D7CE8" w:rsidP="005D7CE8">
      <w:pPr>
        <w:pStyle w:val="ListParagraph"/>
        <w:numPr>
          <w:ilvl w:val="1"/>
          <w:numId w:val="37"/>
        </w:numPr>
        <w:suppressAutoHyphens/>
        <w:spacing w:before="0" w:after="200"/>
        <w:contextualSpacing/>
        <w:jc w:val="left"/>
        <w:rPr>
          <w:rFonts w:ascii="Arial" w:hAnsi="Arial" w:cs="Arial"/>
          <w:sz w:val="22"/>
        </w:rPr>
      </w:pPr>
      <w:r w:rsidRPr="00C260D1">
        <w:rPr>
          <w:rFonts w:ascii="Arial" w:hAnsi="Arial" w:cs="Arial"/>
          <w:sz w:val="22"/>
        </w:rPr>
        <w:t xml:space="preserve">placed on the EU </w:t>
      </w:r>
      <w:proofErr w:type="gramStart"/>
      <w:r w:rsidRPr="00C260D1">
        <w:rPr>
          <w:rFonts w:ascii="Arial" w:hAnsi="Arial" w:cs="Arial"/>
          <w:sz w:val="22"/>
        </w:rPr>
        <w:t>market</w:t>
      </w:r>
      <w:proofErr w:type="gramEnd"/>
      <w:r w:rsidRPr="00C260D1">
        <w:rPr>
          <w:rFonts w:ascii="Arial" w:hAnsi="Arial" w:cs="Arial"/>
          <w:sz w:val="22"/>
        </w:rPr>
        <w:t xml:space="preserve"> </w:t>
      </w:r>
    </w:p>
    <w:p w14:paraId="33438569" w14:textId="77777777" w:rsidR="005D7CE8" w:rsidRPr="00C260D1" w:rsidRDefault="005D7CE8" w:rsidP="005D7CE8">
      <w:pPr>
        <w:pStyle w:val="ListParagraph"/>
        <w:numPr>
          <w:ilvl w:val="1"/>
          <w:numId w:val="37"/>
        </w:numPr>
        <w:suppressAutoHyphens/>
        <w:spacing w:before="0" w:after="200"/>
        <w:contextualSpacing/>
        <w:jc w:val="left"/>
        <w:rPr>
          <w:rFonts w:ascii="Arial" w:hAnsi="Arial" w:cs="Arial"/>
          <w:sz w:val="22"/>
        </w:rPr>
      </w:pPr>
      <w:r w:rsidRPr="00C260D1">
        <w:rPr>
          <w:rFonts w:ascii="Arial" w:hAnsi="Arial" w:cs="Arial"/>
          <w:sz w:val="22"/>
        </w:rPr>
        <w:t>worldwide</w:t>
      </w:r>
    </w:p>
    <w:p w14:paraId="4061D0A8" w14:textId="73CF5E78" w:rsidR="005D7CE8" w:rsidRPr="00C260D1" w:rsidRDefault="005D7CE8" w:rsidP="005D7CE8">
      <w:pPr>
        <w:pStyle w:val="ListParagraph"/>
        <w:suppressAutoHyphens/>
        <w:spacing w:after="200"/>
        <w:jc w:val="left"/>
        <w:rPr>
          <w:rFonts w:ascii="Arial" w:hAnsi="Arial" w:cs="Arial"/>
          <w:sz w:val="22"/>
        </w:rPr>
      </w:pPr>
      <w:r w:rsidRPr="00C260D1">
        <w:rPr>
          <w:rFonts w:ascii="Arial" w:hAnsi="Arial" w:cs="Arial"/>
          <w:sz w:val="22"/>
        </w:rPr>
        <w:t xml:space="preserve">in case the exemption is continued beyond </w:t>
      </w:r>
      <w:proofErr w:type="gramStart"/>
      <w:r w:rsidRPr="00C260D1">
        <w:rPr>
          <w:rFonts w:ascii="Arial" w:hAnsi="Arial" w:cs="Arial"/>
          <w:sz w:val="22"/>
        </w:rPr>
        <w:t>2024?</w:t>
      </w:r>
      <w:proofErr w:type="gramEnd"/>
      <w:r w:rsidRPr="00C260D1">
        <w:rPr>
          <w:rFonts w:ascii="Arial" w:hAnsi="Arial" w:cs="Arial"/>
          <w:sz w:val="22"/>
        </w:rPr>
        <w:t xml:space="preserve"> Please provide at least a rough calculation to substantiate your figures. </w:t>
      </w:r>
    </w:p>
    <w:p w14:paraId="038E89C3" w14:textId="77777777" w:rsidR="005D7CE8" w:rsidRPr="00C260D1" w:rsidRDefault="005D7CE8" w:rsidP="005D7CE8">
      <w:pPr>
        <w:pStyle w:val="ListParagraph"/>
        <w:suppressAutoHyphens/>
        <w:spacing w:before="0" w:after="200"/>
        <w:contextualSpacing/>
        <w:jc w:val="left"/>
        <w:rPr>
          <w:rFonts w:ascii="Arial" w:hAnsi="Arial" w:cs="Arial"/>
          <w:sz w:val="22"/>
        </w:rPr>
      </w:pPr>
    </w:p>
    <w:p w14:paraId="0E47B152" w14:textId="77777777" w:rsidR="005D7CE8" w:rsidRPr="00C260D1" w:rsidRDefault="005D7CE8" w:rsidP="005D7CE8">
      <w:pPr>
        <w:pStyle w:val="ListParagraph"/>
        <w:suppressAutoHyphens/>
        <w:spacing w:before="0" w:after="200"/>
        <w:contextualSpacing/>
        <w:jc w:val="left"/>
        <w:rPr>
          <w:rFonts w:ascii="Arial" w:hAnsi="Arial" w:cs="Arial"/>
          <w:sz w:val="22"/>
        </w:rPr>
      </w:pPr>
    </w:p>
    <w:p w14:paraId="7A36A6BC" w14:textId="18BF09D6" w:rsidR="001E270A" w:rsidRPr="00C260D1" w:rsidRDefault="001E270A" w:rsidP="001E270A">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 xml:space="preserve">Can you report any progress as to lead-free solutions for automotive applications that have been using leaded HMPS since the last review of exemption 8(e) by </w:t>
      </w:r>
      <w:sdt>
        <w:sdtPr>
          <w:rPr>
            <w:rFonts w:ascii="Arial" w:hAnsi="Arial" w:cs="Arial"/>
            <w:sz w:val="22"/>
          </w:rPr>
          <w:alias w:val="To edit, see citavi.com/edit"/>
          <w:tag w:val="CitaviPlaceholder#0e0f8c69-ed66-4b77-8b49-df12a9ee335f"/>
          <w:id w:val="-988703326"/>
          <w:placeholder>
            <w:docPart w:val="DefaultPlaceholder_-1854013440"/>
          </w:placeholder>
        </w:sdtPr>
        <w:sdtContent>
          <w:r w:rsidRPr="00C260D1">
            <w:rPr>
              <w:rFonts w:ascii="Arial" w:hAnsi="Arial" w:cs="Arial"/>
              <w:sz w:val="22"/>
            </w:rPr>
            <w:fldChar w:fldCharType="begin"/>
          </w:r>
          <w:r w:rsidRPr="00C260D1">
            <w:rPr>
              <w:rFonts w:ascii="Arial" w:hAnsi="Arial" w:cs="Arial"/>
              <w:sz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MDZiMWNmLTVhOTgtNGExYi05MWFkLTIzYjk1OGJlOTIyOCIsIlJhbmdlTGVuZ3RoIjoyMCwiUmVmZXJlbmNlSWQiOiJhMDcxZGEwZi1mYzgzLTRmYTktYmQ4OC1jOWM3MTczMzMxY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DovL2Vsdi5leGVtcHRpb25zLm9la28uaW5mby9maWxlYWRtaW4vdXNlcl91cGxvYWQvRmluYWxfUmVwb3J0L0VMVi1FeGVtcHRpb25zX0FtZW5kZWRfRmluYWxfMjAxNS0wNi0yOS5wZGYiLCJVcmlTdHJpbmciOiJodHRwOi8vZWx2LmV4ZW1wdGlvbnMub2Vrby5pbmZvL2ZpbGVhZG1pbi91c2VyX3VwbG9hZC9GaW5hbF9SZXBvcnQvRUxWLUV4ZW1wdGlvbnNfQW1lbmRlZF9GaW5hbF8yMDE1LTA2LTI5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XVmIGRlbSBTZXJ2ZXIgZGVzIMOWa28tSW5zdGl0dXRzIiwiQ3JlYXRlZEJ5IjoiX29kIiwiQ3JlYXRlZE9uIjoiMjAxOC0wOC0xNlQxMjozMzo0NCIsIk1vZGlmaWVkQnkiOiJfRGV1YnplciIsIklkIjoiODA2MDJkZTYtOTBmOS00ZDc1LTk5YWUtZDBlYmZhYzc3MmUwIiwiTW9kaWZpZWRPbiI6IjIwMjAtMDgtMDdUMDk6MzU6NDQ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2NpcmNhYmMuZXVyb3BhLmV1L3NkL2EvODZhMjMzZjEtOTNjZS00MWU3LWI0ZjItMDY2MDlhMTQ0ZTFlL0VMVi1FeGVtcHRpb25zX0FtZW5kZWRfRmluYWxfMjAxNS0wNi0yOS5wZGYiLCJVcmlTdHJpbmciOiJodHRwczovL2NpcmNhYmMuZXVyb3BhLmV1L3NkL2EvODZhMjMzZjEtOTNjZS00MWU3LWI0ZjItMDY2MDlhMTQ0ZTFlL0VMVi1FeGVtcHRpb25zX0FtZW5kZWRfRmluYWxfMjAxNS0wNi0yOS5wZGY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Tm90ZXMiOiJodHRwczovL2NpcmNhYmMuZXVyb3BhLmV1L2ZhY2VzL2pzcC9leHRlbnNpb24vd2FpL25hdmlnYXRpb24vY29udGFpbmVyLmpzcFxyXHJCcm93c2UgY2F0ZWdvcmllcyA+IEV1cm9wZWFuIENvbW1pc3Npb24gPiBFbnZpcm9ubWVudCA+IEVMViBleGVtcHRpb25zLCBhdCB0b3AgbGVmdCwgY2xpY2sgb24gXCJMaWJyYXJ5XCIgPiBSZXBvcnRzIiwiQ3JlYXRlZEJ5IjoiX29kIiwiQ3JlYXRlZE9uIjoiMjAxOC0wOC0xNlQxMjozMjowOSIsIk1vZGlmaWVkQnkiOiJfRGV1YnplciIsIklkIjoiMGFhYTUwNTgtNDRmMy00MzRjLWIyNjgtNGZmNGJhZGYzNWViIiwiTW9kaWZpZWRPbiI6IjIwMjItMDEtMTBUMTA6MjQ6Mjk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JodHRwczovL2RhdGEuZXVyb3BhLmV1L2RvaS8xMC4yNzc5LzAyMzQ1MSIsIlVyaVN0cmluZyI6Imh0dHBzOi8vZGF0YS5ldXJvcGEuZXUvZG9pLzEwLjI3NzkvMDIzNDU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}</w:instrText>
          </w:r>
          <w:r w:rsidRPr="00C260D1">
            <w:rPr>
              <w:rFonts w:ascii="Arial" w:hAnsi="Arial" w:cs="Arial"/>
              <w:sz w:val="22"/>
            </w:rPr>
            <w:fldChar w:fldCharType="separate"/>
          </w:r>
          <w:r w:rsidRPr="00C260D1">
            <w:rPr>
              <w:rFonts w:ascii="Arial" w:hAnsi="Arial" w:cs="Arial"/>
              <w:sz w:val="22"/>
            </w:rPr>
            <w:t>Gensch et al. (2015)</w:t>
          </w:r>
          <w:r w:rsidRPr="00C260D1">
            <w:rPr>
              <w:rFonts w:ascii="Arial" w:hAnsi="Arial" w:cs="Arial"/>
              <w:sz w:val="22"/>
            </w:rPr>
            <w:fldChar w:fldCharType="end"/>
          </w:r>
        </w:sdtContent>
      </w:sdt>
      <w:r w:rsidRPr="00C260D1">
        <w:rPr>
          <w:rFonts w:ascii="Arial" w:hAnsi="Arial" w:cs="Arial"/>
          <w:sz w:val="22"/>
        </w:rPr>
        <w:t xml:space="preserve">? </w:t>
      </w:r>
    </w:p>
    <w:p w14:paraId="4DA45EBD" w14:textId="77777777" w:rsidR="001E270A" w:rsidRPr="00C260D1" w:rsidRDefault="001E270A" w:rsidP="005D7CE8">
      <w:pPr>
        <w:pStyle w:val="ListParagraph"/>
        <w:suppressAutoHyphens/>
        <w:spacing w:before="0" w:after="200"/>
        <w:contextualSpacing/>
        <w:jc w:val="left"/>
        <w:rPr>
          <w:rFonts w:ascii="Arial" w:hAnsi="Arial" w:cs="Arial"/>
          <w:sz w:val="22"/>
        </w:rPr>
      </w:pPr>
    </w:p>
    <w:p w14:paraId="0A63A3E5" w14:textId="77777777" w:rsidR="001E270A" w:rsidRPr="00C260D1" w:rsidRDefault="001E270A" w:rsidP="005D7CE8">
      <w:pPr>
        <w:pStyle w:val="ListParagraph"/>
        <w:suppressAutoHyphens/>
        <w:spacing w:before="0" w:after="200"/>
        <w:contextualSpacing/>
        <w:jc w:val="left"/>
        <w:rPr>
          <w:rFonts w:ascii="Arial" w:hAnsi="Arial" w:cs="Arial"/>
          <w:sz w:val="22"/>
        </w:rPr>
      </w:pPr>
    </w:p>
    <w:p w14:paraId="2462FDCE" w14:textId="0C88837A" w:rsidR="001E270A" w:rsidRPr="00C260D1" w:rsidRDefault="001E270A" w:rsidP="001E270A">
      <w:pPr>
        <w:pStyle w:val="ListParagraph"/>
        <w:numPr>
          <w:ilvl w:val="0"/>
          <w:numId w:val="37"/>
        </w:numPr>
        <w:suppressAutoHyphens/>
        <w:spacing w:before="0" w:after="200"/>
        <w:contextualSpacing/>
        <w:jc w:val="left"/>
        <w:rPr>
          <w:rFonts w:ascii="Arial" w:hAnsi="Arial" w:cs="Arial"/>
          <w:sz w:val="22"/>
        </w:rPr>
      </w:pPr>
      <w:bookmarkStart w:id="6" w:name="_Ref157878708"/>
      <w:r w:rsidRPr="00C260D1">
        <w:rPr>
          <w:rFonts w:ascii="Arial" w:hAnsi="Arial" w:cs="Arial"/>
          <w:sz w:val="22"/>
        </w:rPr>
        <w:t xml:space="preserve">Can you think of any automotive application of leaded HMPS that would not be covered by the scope of the exemption proposed by </w:t>
      </w:r>
      <w:sdt>
        <w:sdtPr>
          <w:rPr>
            <w:rFonts w:ascii="Arial" w:hAnsi="Arial" w:cs="Arial"/>
            <w:sz w:val="22"/>
          </w:rPr>
          <w:alias w:val="To edit, see citavi.com/edit"/>
          <w:tag w:val="CitaviPlaceholder#cfa16115-81aa-4252-b419-a68ca74578f9"/>
          <w:id w:val="-1239084341"/>
          <w:placeholder>
            <w:docPart w:val="DefaultPlaceholder_-1854013440"/>
          </w:placeholder>
        </w:sdtPr>
        <w:sdtContent>
          <w:r w:rsidRPr="00C260D1">
            <w:rPr>
              <w:rFonts w:ascii="Arial" w:hAnsi="Arial" w:cs="Arial"/>
              <w:sz w:val="22"/>
            </w:rPr>
            <w:fldChar w:fldCharType="begin"/>
          </w:r>
          <w:r w:rsidR="00CD466E" w:rsidRPr="00C260D1">
            <w:rPr>
              <w:rFonts w:ascii="Arial" w:hAnsi="Arial" w:cs="Arial"/>
              <w:sz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OGRmZTg1LTQxYWMtNDg0OS1iODkyLTUxZWUyZGU1NDJmYyIsIlJhbmdlTGVuZ3RoIjoxOSwiUmVmZXJlbmNlSWQiOiI0NjhjNjA2Ny0xYjk5LTRiODctOGZhNC1mYWFjMTUyZjljZ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BzOi8vZGF0YS5ldXJvcGEuZXUvZG9pLzEwLjI3NzkvODY5Nzg0IiwiVXJpU3RyaW5nIjoiaHR0cHM6Ly9kYXRhLmV1cm9wYS5ldS9kb2kvMTAuMjc3OS84Njk3ODQ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RldWJ6ZXIiLCJDcmVhdGVkT24iOiIyMDIzLTExLTIyVDExOjIxOjIyIiwiTW9kaWZpZWRCeSI6Il9EZXViemVyIiwiSWQiOiJkZjg1N2IxYy1hNDZmLTRkYWQtODhjZi00M2QxZTA4M2E3OTIiLCJNb2RpZmllZE9uIjoiMjAyMy0xMS0yMlQxMToyMToyM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9ocy5leGVtcHRpb25zLm9la28uaW5mby9maWxlYWRtaW4vdXNlcl91cGxvYWQvUm9IU19QYWNrXzIyL1JvSFNfUGFjay0yMl9maW5hbF9yZXBvcnRfYW1lbmRlZF9GZWJydWFyeV8yMDIyLnBkZiIsIlVyaVN0cmluZyI6Imh0dHBzOi8vcm9ocy5leGVtcHRpb25zLm9la28uaW5mby9maWxlYWRtaW4vdXNlcl91cGxvYWQvUm9IU19QYWNrXzIyL1JvSFNfUGFjay0yMl9maW5hbF9yZXBvcnRfYW1lbmRlZF9GZWJydWFyeV8yMDIyLnBkZ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EZXViemVyIiwiQ3JlYXRlZE9uIjoiMjAyMy0xMS0yMlQxMToyMToyMiIsIk1vZGlmaWVkQnkiOiJfRGV1YnplciIsIklkIjoiNTQyY2U3NGYtYWNiNi00NDNhLWEwNTUtNjFkNzY0NGYzZTBjIiwiTW9kaWZpZWRPbiI6IjIwMjMtMTEtMjJUMTE6MjE6MjI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NpcmNhYmMuZXVyb3BhLmV1L3VpL3dlbGNvbWUiLCJVcmlTdHJpbmciOiJodHRwczovL2NpcmNhYmMuZXVyb3BhLmV1L3VpL3dlbGNvbW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}</w:instrText>
          </w:r>
          <w:r w:rsidRPr="00C260D1">
            <w:rPr>
              <w:rFonts w:ascii="Arial" w:hAnsi="Arial" w:cs="Arial"/>
              <w:sz w:val="22"/>
            </w:rPr>
            <w:fldChar w:fldCharType="separate"/>
          </w:r>
          <w:r w:rsidRPr="00C260D1">
            <w:rPr>
              <w:rFonts w:ascii="Arial" w:hAnsi="Arial" w:cs="Arial"/>
              <w:sz w:val="22"/>
            </w:rPr>
            <w:t>Baron et al. (2022)</w:t>
          </w:r>
          <w:r w:rsidRPr="00C260D1">
            <w:rPr>
              <w:rFonts w:ascii="Arial" w:hAnsi="Arial" w:cs="Arial"/>
              <w:sz w:val="22"/>
            </w:rPr>
            <w:fldChar w:fldCharType="end"/>
          </w:r>
        </w:sdtContent>
      </w:sdt>
      <w:r w:rsidRPr="00C260D1">
        <w:rPr>
          <w:rFonts w:ascii="Arial" w:hAnsi="Arial" w:cs="Arial"/>
          <w:sz w:val="22"/>
        </w:rPr>
        <w:t xml:space="preserve"> in </w:t>
      </w:r>
      <w:r w:rsidRPr="00C260D1">
        <w:rPr>
          <w:rFonts w:ascii="Arial" w:hAnsi="Arial" w:cs="Arial"/>
          <w:sz w:val="22"/>
        </w:rPr>
        <w:fldChar w:fldCharType="begin"/>
      </w:r>
      <w:r w:rsidRPr="00C260D1">
        <w:rPr>
          <w:rFonts w:ascii="Arial" w:hAnsi="Arial" w:cs="Arial"/>
          <w:sz w:val="22"/>
        </w:rPr>
        <w:instrText xml:space="preserve"> REF _Ref144134551 \h  \* MERGEFORMAT </w:instrText>
      </w:r>
      <w:r w:rsidRPr="00C260D1">
        <w:rPr>
          <w:rFonts w:ascii="Arial" w:hAnsi="Arial" w:cs="Arial"/>
          <w:sz w:val="22"/>
        </w:rPr>
      </w:r>
      <w:r w:rsidRPr="00C260D1">
        <w:rPr>
          <w:rFonts w:ascii="Arial" w:hAnsi="Arial" w:cs="Arial"/>
          <w:sz w:val="22"/>
        </w:rPr>
        <w:fldChar w:fldCharType="separate"/>
      </w:r>
      <w:r w:rsidR="00E375DC" w:rsidRPr="00C260D1">
        <w:rPr>
          <w:rFonts w:ascii="Arial" w:hAnsi="Arial" w:cs="Arial"/>
          <w:sz w:val="22"/>
        </w:rPr>
        <w:t>Table 2</w:t>
      </w:r>
      <w:r w:rsidRPr="00C260D1">
        <w:rPr>
          <w:rFonts w:ascii="Arial" w:hAnsi="Arial" w:cs="Arial"/>
          <w:sz w:val="22"/>
        </w:rPr>
        <w:fldChar w:fldCharType="end"/>
      </w:r>
      <w:r w:rsidRPr="00C260D1">
        <w:rPr>
          <w:rFonts w:ascii="Arial" w:hAnsi="Arial" w:cs="Arial"/>
          <w:sz w:val="22"/>
        </w:rPr>
        <w:t>?</w:t>
      </w:r>
      <w:bookmarkEnd w:id="6"/>
    </w:p>
    <w:p w14:paraId="4B7E941E" w14:textId="77777777" w:rsidR="001E270A" w:rsidRPr="00C260D1" w:rsidRDefault="001E270A" w:rsidP="005D7CE8">
      <w:pPr>
        <w:pStyle w:val="ListParagraph"/>
        <w:suppressAutoHyphens/>
        <w:spacing w:before="0" w:after="200"/>
        <w:contextualSpacing/>
        <w:jc w:val="left"/>
        <w:rPr>
          <w:rFonts w:ascii="Arial" w:hAnsi="Arial" w:cs="Arial"/>
          <w:sz w:val="22"/>
        </w:rPr>
      </w:pPr>
    </w:p>
    <w:p w14:paraId="2D110255" w14:textId="77777777" w:rsidR="00522F58" w:rsidRPr="00C260D1" w:rsidRDefault="00522F58" w:rsidP="005D7CE8">
      <w:pPr>
        <w:pStyle w:val="ListParagraph"/>
        <w:suppressAutoHyphens/>
        <w:spacing w:before="0" w:after="200"/>
        <w:contextualSpacing/>
        <w:jc w:val="left"/>
        <w:rPr>
          <w:rFonts w:ascii="Arial" w:hAnsi="Arial" w:cs="Arial"/>
          <w:sz w:val="22"/>
        </w:rPr>
      </w:pPr>
    </w:p>
    <w:p w14:paraId="2E9DB3BE" w14:textId="69766AC6" w:rsidR="00522F58" w:rsidRPr="00C260D1" w:rsidRDefault="00522F58" w:rsidP="00522F58">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 xml:space="preserve">Please describe your efforts to find lead-free solutions for the applications of leaded HMPS described in </w:t>
      </w:r>
      <w:r w:rsidRPr="00C260D1">
        <w:rPr>
          <w:rFonts w:ascii="Arial" w:hAnsi="Arial" w:cs="Arial"/>
          <w:sz w:val="22"/>
        </w:rPr>
        <w:fldChar w:fldCharType="begin"/>
      </w:r>
      <w:r w:rsidRPr="00C260D1">
        <w:rPr>
          <w:rFonts w:ascii="Arial" w:hAnsi="Arial" w:cs="Arial"/>
          <w:sz w:val="22"/>
        </w:rPr>
        <w:instrText xml:space="preserve"> REF _Ref144134551 \h  \* MERGEFORMAT </w:instrText>
      </w:r>
      <w:r w:rsidRPr="00C260D1">
        <w:rPr>
          <w:rFonts w:ascii="Arial" w:hAnsi="Arial" w:cs="Arial"/>
          <w:sz w:val="22"/>
        </w:rPr>
      </w:r>
      <w:r w:rsidRPr="00C260D1">
        <w:rPr>
          <w:rFonts w:ascii="Arial" w:hAnsi="Arial" w:cs="Arial"/>
          <w:sz w:val="22"/>
        </w:rPr>
        <w:fldChar w:fldCharType="separate"/>
      </w:r>
      <w:r w:rsidR="00E375DC" w:rsidRPr="00C260D1">
        <w:rPr>
          <w:rFonts w:ascii="Arial" w:hAnsi="Arial" w:cs="Arial"/>
          <w:sz w:val="22"/>
        </w:rPr>
        <w:t>Table 2</w:t>
      </w:r>
      <w:r w:rsidRPr="00C260D1">
        <w:rPr>
          <w:rFonts w:ascii="Arial" w:hAnsi="Arial" w:cs="Arial"/>
          <w:sz w:val="22"/>
        </w:rPr>
        <w:fldChar w:fldCharType="end"/>
      </w:r>
      <w:r w:rsidRPr="00C260D1">
        <w:rPr>
          <w:rFonts w:ascii="Arial" w:hAnsi="Arial" w:cs="Arial"/>
          <w:sz w:val="22"/>
        </w:rPr>
        <w:t xml:space="preserve"> as long as they are relevant for automotive uses, and </w:t>
      </w:r>
      <w:r w:rsidR="00AC7559" w:rsidRPr="00C260D1">
        <w:rPr>
          <w:rFonts w:ascii="Arial" w:hAnsi="Arial" w:cs="Arial"/>
          <w:sz w:val="22"/>
        </w:rPr>
        <w:t xml:space="preserve">for </w:t>
      </w:r>
      <w:r w:rsidRPr="00C260D1">
        <w:rPr>
          <w:rFonts w:ascii="Arial" w:hAnsi="Arial" w:cs="Arial"/>
          <w:sz w:val="22"/>
        </w:rPr>
        <w:t>other</w:t>
      </w:r>
      <w:r w:rsidR="00AC7559" w:rsidRPr="00C260D1">
        <w:rPr>
          <w:rFonts w:ascii="Arial" w:hAnsi="Arial" w:cs="Arial"/>
          <w:sz w:val="22"/>
        </w:rPr>
        <w:t xml:space="preserve"> application</w:t>
      </w:r>
      <w:r w:rsidRPr="00C260D1">
        <w:rPr>
          <w:rFonts w:ascii="Arial" w:hAnsi="Arial" w:cs="Arial"/>
          <w:sz w:val="22"/>
        </w:rPr>
        <w:t xml:space="preserve">s (see question </w:t>
      </w:r>
      <w:r w:rsidRPr="00C260D1">
        <w:rPr>
          <w:rFonts w:ascii="Arial" w:hAnsi="Arial" w:cs="Arial"/>
          <w:sz w:val="22"/>
        </w:rPr>
        <w:fldChar w:fldCharType="begin"/>
      </w:r>
      <w:r w:rsidRPr="00C260D1">
        <w:rPr>
          <w:rFonts w:ascii="Arial" w:hAnsi="Arial" w:cs="Arial"/>
          <w:sz w:val="22"/>
        </w:rPr>
        <w:instrText xml:space="preserve"> REF _Ref157878708 \r \h </w:instrText>
      </w:r>
      <w:r w:rsidR="00F9411F" w:rsidRPr="00C260D1">
        <w:rPr>
          <w:rFonts w:ascii="Arial" w:hAnsi="Arial" w:cs="Arial"/>
          <w:sz w:val="22"/>
        </w:rPr>
        <w:instrText xml:space="preserve"> \* MERGEFORMAT </w:instrText>
      </w:r>
      <w:r w:rsidRPr="00C260D1">
        <w:rPr>
          <w:rFonts w:ascii="Arial" w:hAnsi="Arial" w:cs="Arial"/>
          <w:sz w:val="22"/>
        </w:rPr>
      </w:r>
      <w:r w:rsidRPr="00C260D1">
        <w:rPr>
          <w:rFonts w:ascii="Arial" w:hAnsi="Arial" w:cs="Arial"/>
          <w:sz w:val="22"/>
        </w:rPr>
        <w:fldChar w:fldCharType="separate"/>
      </w:r>
      <w:r w:rsidR="00E375DC" w:rsidRPr="00C260D1">
        <w:rPr>
          <w:rFonts w:ascii="Arial" w:hAnsi="Arial" w:cs="Arial"/>
          <w:sz w:val="22"/>
        </w:rPr>
        <w:t>3</w:t>
      </w:r>
      <w:r w:rsidRPr="00C260D1">
        <w:rPr>
          <w:rFonts w:ascii="Arial" w:hAnsi="Arial" w:cs="Arial"/>
          <w:sz w:val="22"/>
        </w:rPr>
        <w:fldChar w:fldCharType="end"/>
      </w:r>
      <w:r w:rsidRPr="00C260D1">
        <w:rPr>
          <w:rFonts w:ascii="Arial" w:hAnsi="Arial" w:cs="Arial"/>
          <w:sz w:val="22"/>
        </w:rPr>
        <w:t>).</w:t>
      </w:r>
    </w:p>
    <w:p w14:paraId="2B8F7BEA" w14:textId="77777777" w:rsidR="00522F58" w:rsidRPr="00C260D1" w:rsidRDefault="00522F58" w:rsidP="005D7CE8">
      <w:pPr>
        <w:pStyle w:val="ListParagraph"/>
        <w:suppressAutoHyphens/>
        <w:spacing w:before="0" w:after="200"/>
        <w:contextualSpacing/>
        <w:jc w:val="left"/>
        <w:rPr>
          <w:rFonts w:ascii="Arial" w:hAnsi="Arial" w:cs="Arial"/>
          <w:sz w:val="22"/>
        </w:rPr>
      </w:pPr>
    </w:p>
    <w:p w14:paraId="7BB44EF0" w14:textId="77777777" w:rsidR="00522F58" w:rsidRPr="00C260D1" w:rsidRDefault="00522F58" w:rsidP="005D7CE8">
      <w:pPr>
        <w:pStyle w:val="ListParagraph"/>
        <w:suppressAutoHyphens/>
        <w:spacing w:before="0" w:after="200"/>
        <w:contextualSpacing/>
        <w:jc w:val="left"/>
        <w:rPr>
          <w:rFonts w:ascii="Arial" w:hAnsi="Arial" w:cs="Arial"/>
          <w:sz w:val="22"/>
        </w:rPr>
      </w:pPr>
    </w:p>
    <w:p w14:paraId="2C6C8E83" w14:textId="6170792B" w:rsidR="00466203" w:rsidRPr="00C260D1" w:rsidRDefault="00466203" w:rsidP="002D6C3A">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 xml:space="preserve">Do you know of </w:t>
      </w:r>
      <w:r w:rsidR="00756E96" w:rsidRPr="00C260D1">
        <w:rPr>
          <w:rFonts w:ascii="Arial" w:hAnsi="Arial" w:cs="Arial"/>
          <w:sz w:val="22"/>
        </w:rPr>
        <w:t>any</w:t>
      </w:r>
      <w:r w:rsidRPr="00C260D1">
        <w:rPr>
          <w:rFonts w:ascii="Arial" w:hAnsi="Arial" w:cs="Arial"/>
          <w:sz w:val="22"/>
        </w:rPr>
        <w:t xml:space="preserve"> promising </w:t>
      </w:r>
      <w:r w:rsidR="00756E96" w:rsidRPr="00C260D1">
        <w:rPr>
          <w:rFonts w:ascii="Arial" w:hAnsi="Arial" w:cs="Arial"/>
          <w:sz w:val="22"/>
        </w:rPr>
        <w:t xml:space="preserve">materials or alternative technological approaches that could substitute </w:t>
      </w:r>
      <w:r w:rsidR="00AC7559" w:rsidRPr="00C260D1">
        <w:rPr>
          <w:rFonts w:ascii="Arial" w:hAnsi="Arial" w:cs="Arial"/>
          <w:sz w:val="22"/>
        </w:rPr>
        <w:t xml:space="preserve">lead in HMPS </w:t>
      </w:r>
      <w:r w:rsidR="00756E96" w:rsidRPr="00C260D1">
        <w:rPr>
          <w:rFonts w:ascii="Arial" w:hAnsi="Arial" w:cs="Arial"/>
          <w:sz w:val="22"/>
        </w:rPr>
        <w:t>or eliminate the use of leaded HMPS?</w:t>
      </w:r>
    </w:p>
    <w:p w14:paraId="0F343C21" w14:textId="77777777" w:rsidR="00756E96" w:rsidRPr="00C260D1" w:rsidRDefault="00756E96" w:rsidP="00756E96">
      <w:pPr>
        <w:pStyle w:val="ListParagraph"/>
        <w:suppressAutoHyphens/>
        <w:spacing w:before="0" w:after="200"/>
        <w:contextualSpacing/>
        <w:jc w:val="left"/>
        <w:rPr>
          <w:rFonts w:ascii="Arial" w:hAnsi="Arial" w:cs="Arial"/>
          <w:sz w:val="22"/>
        </w:rPr>
      </w:pPr>
    </w:p>
    <w:p w14:paraId="7119B41E"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70682647" w14:textId="77777777" w:rsidR="00F02CFD" w:rsidRPr="00C260D1" w:rsidRDefault="00F02CFD" w:rsidP="00F02CFD">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 xml:space="preserve">Please provide a roadmap specifying the </w:t>
      </w:r>
      <w:r w:rsidR="008514EE" w:rsidRPr="00C260D1">
        <w:rPr>
          <w:rFonts w:ascii="Arial" w:hAnsi="Arial" w:cs="Arial"/>
          <w:sz w:val="22"/>
        </w:rPr>
        <w:t xml:space="preserve">past and </w:t>
      </w:r>
      <w:r w:rsidRPr="00C260D1">
        <w:rPr>
          <w:rFonts w:ascii="Arial" w:hAnsi="Arial" w:cs="Arial"/>
          <w:sz w:val="22"/>
        </w:rPr>
        <w:t xml:space="preserve">necessary </w:t>
      </w:r>
      <w:r w:rsidR="008514EE" w:rsidRPr="00C260D1">
        <w:rPr>
          <w:rFonts w:ascii="Arial" w:hAnsi="Arial" w:cs="Arial"/>
          <w:sz w:val="22"/>
        </w:rPr>
        <w:t xml:space="preserve">next </w:t>
      </w:r>
      <w:r w:rsidRPr="00C260D1">
        <w:rPr>
          <w:rFonts w:ascii="Arial" w:hAnsi="Arial" w:cs="Arial"/>
          <w:sz w:val="22"/>
        </w:rPr>
        <w:t xml:space="preserve">steps/achievements in research and development including a time scale for the substitution or elimination of lead in this exemption. </w:t>
      </w:r>
    </w:p>
    <w:p w14:paraId="66916D7F" w14:textId="77777777" w:rsidR="00A74D11" w:rsidRPr="00C260D1" w:rsidRDefault="00A74D11" w:rsidP="006C3A34">
      <w:pPr>
        <w:pStyle w:val="ListParagraph"/>
        <w:suppressAutoHyphens/>
        <w:spacing w:before="0" w:after="200"/>
        <w:contextualSpacing/>
        <w:jc w:val="left"/>
        <w:rPr>
          <w:rFonts w:ascii="Arial" w:hAnsi="Arial" w:cs="Arial"/>
          <w:sz w:val="22"/>
        </w:rPr>
      </w:pPr>
    </w:p>
    <w:p w14:paraId="1A2D2EAA"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2E899E3C" w14:textId="021FE20E" w:rsidR="00A74D11" w:rsidRPr="00C260D1" w:rsidRDefault="00A74D11" w:rsidP="00A74D11">
      <w:pPr>
        <w:pStyle w:val="ListParagraph"/>
        <w:numPr>
          <w:ilvl w:val="0"/>
          <w:numId w:val="37"/>
        </w:numPr>
        <w:suppressAutoHyphens/>
        <w:spacing w:before="0" w:after="200"/>
        <w:contextualSpacing/>
        <w:jc w:val="left"/>
        <w:rPr>
          <w:rFonts w:ascii="Arial" w:hAnsi="Arial" w:cs="Arial"/>
          <w:sz w:val="22"/>
        </w:rPr>
      </w:pPr>
      <w:bookmarkStart w:id="7" w:name="_Hlk157789686"/>
      <w:r w:rsidRPr="00C260D1">
        <w:rPr>
          <w:rFonts w:ascii="Arial" w:hAnsi="Arial" w:cs="Arial"/>
          <w:sz w:val="22"/>
        </w:rPr>
        <w:t xml:space="preserve">Overall, please let us know whether you agree with the necessity to continue the exemption and your arguments for or against the continuation. </w:t>
      </w:r>
    </w:p>
    <w:bookmarkEnd w:id="7"/>
    <w:p w14:paraId="752B71DA"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1EBBC058"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23CEA518" w14:textId="77777777" w:rsidR="00466203" w:rsidRPr="00C260D1" w:rsidRDefault="00466203" w:rsidP="00466203">
      <w:pPr>
        <w:pStyle w:val="ListParagraph"/>
        <w:numPr>
          <w:ilvl w:val="0"/>
          <w:numId w:val="37"/>
        </w:numPr>
        <w:suppressAutoHyphens/>
        <w:spacing w:before="0" w:after="200"/>
        <w:contextualSpacing/>
        <w:jc w:val="left"/>
        <w:rPr>
          <w:rFonts w:ascii="Arial" w:hAnsi="Arial" w:cs="Arial"/>
          <w:sz w:val="22"/>
        </w:rPr>
      </w:pPr>
      <w:r w:rsidRPr="00C260D1">
        <w:rPr>
          <w:rFonts w:ascii="Arial" w:hAnsi="Arial" w:cs="Arial"/>
          <w:sz w:val="22"/>
        </w:rPr>
        <w:t>Is there any other information you would like to provide?</w:t>
      </w:r>
    </w:p>
    <w:p w14:paraId="49A05B3E"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27D924FA" w14:textId="77777777" w:rsidR="00466203" w:rsidRPr="00C260D1" w:rsidRDefault="00466203" w:rsidP="006C3A34">
      <w:pPr>
        <w:pStyle w:val="ListParagraph"/>
        <w:suppressAutoHyphens/>
        <w:spacing w:before="0" w:after="200"/>
        <w:contextualSpacing/>
        <w:jc w:val="left"/>
        <w:rPr>
          <w:rFonts w:ascii="Arial" w:hAnsi="Arial" w:cs="Arial"/>
          <w:sz w:val="22"/>
        </w:rPr>
      </w:pPr>
    </w:p>
    <w:p w14:paraId="506C6149" w14:textId="77777777" w:rsidR="00466203" w:rsidRPr="00C260D1" w:rsidRDefault="00466203" w:rsidP="00466203">
      <w:pPr>
        <w:pStyle w:val="Heading1"/>
        <w:rPr>
          <w:rStyle w:val="Standard1"/>
          <w:lang w:eastAsia="fr-FR"/>
        </w:rPr>
      </w:pPr>
      <w:r w:rsidRPr="00C260D1">
        <w:rPr>
          <w:rStyle w:val="Standard1"/>
          <w:lang w:eastAsia="fr-FR"/>
        </w:rPr>
        <w:t xml:space="preserve">Your contact </w:t>
      </w:r>
      <w:proofErr w:type="gramStart"/>
      <w:r w:rsidRPr="00C260D1">
        <w:rPr>
          <w:rStyle w:val="Standard1"/>
          <w:lang w:eastAsia="fr-FR"/>
        </w:rPr>
        <w:t>details</w:t>
      </w:r>
      <w:proofErr w:type="gramEnd"/>
    </w:p>
    <w:p w14:paraId="68DD1EE2" w14:textId="77777777" w:rsidR="00466203" w:rsidRPr="00C260D1" w:rsidRDefault="00466203" w:rsidP="00466203">
      <w:pPr>
        <w:rPr>
          <w:rStyle w:val="Standard1"/>
          <w:bCs/>
          <w:sz w:val="22"/>
          <w:lang w:eastAsia="fr-FR"/>
        </w:rPr>
      </w:pPr>
      <w:r w:rsidRPr="00C260D1">
        <w:rPr>
          <w:rStyle w:val="Standard1"/>
          <w:bCs/>
          <w:sz w:val="22"/>
          <w:lang w:eastAsia="fr-FR"/>
        </w:rPr>
        <w:t xml:space="preserve">Name: </w:t>
      </w:r>
    </w:p>
    <w:p w14:paraId="05F6BD7D" w14:textId="77777777" w:rsidR="00466203" w:rsidRPr="00C260D1" w:rsidRDefault="00466203" w:rsidP="00466203">
      <w:pPr>
        <w:rPr>
          <w:rStyle w:val="Standard1"/>
          <w:bCs/>
          <w:sz w:val="22"/>
          <w:lang w:eastAsia="fr-FR"/>
        </w:rPr>
      </w:pPr>
      <w:r w:rsidRPr="00C260D1">
        <w:rPr>
          <w:rStyle w:val="Standard1"/>
          <w:bCs/>
          <w:sz w:val="22"/>
          <w:lang w:eastAsia="fr-FR"/>
        </w:rPr>
        <w:t xml:space="preserve">Entity: </w:t>
      </w:r>
    </w:p>
    <w:p w14:paraId="65D021C6" w14:textId="77777777" w:rsidR="00466203" w:rsidRPr="00C260D1" w:rsidRDefault="00466203" w:rsidP="00466203">
      <w:pPr>
        <w:rPr>
          <w:rStyle w:val="Standard1"/>
          <w:bCs/>
          <w:sz w:val="22"/>
          <w:lang w:eastAsia="fr-FR"/>
        </w:rPr>
      </w:pPr>
      <w:r w:rsidRPr="00C260D1">
        <w:rPr>
          <w:rStyle w:val="Standard1"/>
          <w:bCs/>
          <w:sz w:val="22"/>
          <w:lang w:eastAsia="fr-FR"/>
        </w:rPr>
        <w:t xml:space="preserve">E-mail: </w:t>
      </w:r>
    </w:p>
    <w:p w14:paraId="7CACA010" w14:textId="77777777" w:rsidR="00466203" w:rsidRPr="00C260D1" w:rsidRDefault="00466203" w:rsidP="00466203">
      <w:pPr>
        <w:rPr>
          <w:rFonts w:ascii="Arial" w:hAnsi="Arial" w:cs="Arial"/>
          <w:bCs/>
          <w:sz w:val="22"/>
        </w:rPr>
      </w:pPr>
      <w:r w:rsidRPr="00C260D1">
        <w:rPr>
          <w:rStyle w:val="Standard1"/>
          <w:bCs/>
          <w:sz w:val="22"/>
          <w:lang w:eastAsia="fr-FR"/>
        </w:rPr>
        <w:t xml:space="preserve">Phone number: </w:t>
      </w:r>
    </w:p>
    <w:p w14:paraId="75165799" w14:textId="77777777" w:rsidR="00466203" w:rsidRPr="00C260D1" w:rsidRDefault="00466203" w:rsidP="0093518F">
      <w:pPr>
        <w:rPr>
          <w:rFonts w:ascii="Arial" w:hAnsi="Arial" w:cs="Arial"/>
          <w:sz w:val="22"/>
        </w:rPr>
      </w:pPr>
    </w:p>
    <w:p w14:paraId="1C59C337" w14:textId="77777777" w:rsidR="009453F6" w:rsidRPr="00C260D1" w:rsidRDefault="009453F6" w:rsidP="009453F6">
      <w:pPr>
        <w:rPr>
          <w:rStyle w:val="Standard1"/>
          <w:b/>
          <w:sz w:val="22"/>
          <w:lang w:eastAsia="fr-FR"/>
        </w:rPr>
      </w:pPr>
      <w:r w:rsidRPr="00C260D1">
        <w:rPr>
          <w:rStyle w:val="Standard1"/>
          <w:b/>
          <w:sz w:val="22"/>
          <w:lang w:eastAsia="fr-FR"/>
        </w:rPr>
        <w:t xml:space="preserve">Please note that answers to these questions can </w:t>
      </w:r>
      <w:proofErr w:type="gramStart"/>
      <w:r w:rsidRPr="00C260D1">
        <w:rPr>
          <w:rStyle w:val="Standard1"/>
          <w:b/>
          <w:sz w:val="22"/>
          <w:lang w:eastAsia="fr-FR"/>
        </w:rPr>
        <w:t>be published</w:t>
      </w:r>
      <w:proofErr w:type="gramEnd"/>
      <w:r w:rsidRPr="00C260D1">
        <w:rPr>
          <w:rStyle w:val="Standard1"/>
          <w:b/>
          <w:sz w:val="22"/>
          <w:lang w:eastAsia="fr-FR"/>
        </w:rPr>
        <w:t xml:space="preserve"> in the stakeholder consultation, which is part of the evaluation of this request. If your answers contain confidential information, please provide a version that can </w:t>
      </w:r>
      <w:proofErr w:type="gramStart"/>
      <w:r w:rsidRPr="00C260D1">
        <w:rPr>
          <w:rStyle w:val="Standard1"/>
          <w:b/>
          <w:sz w:val="22"/>
          <w:lang w:eastAsia="fr-FR"/>
        </w:rPr>
        <w:t>be made</w:t>
      </w:r>
      <w:proofErr w:type="gramEnd"/>
      <w:r w:rsidRPr="00C260D1">
        <w:rPr>
          <w:rStyle w:val="Standard1"/>
          <w:b/>
          <w:sz w:val="22"/>
          <w:lang w:eastAsia="fr-FR"/>
        </w:rPr>
        <w:t xml:space="preserve"> public along with a confidential version, in which proprietary information is clearly marked. Please also add “CONFIDENTIAL” to the file name to prevent confusion.</w:t>
      </w:r>
    </w:p>
    <w:p w14:paraId="3AA2DB0A" w14:textId="77777777" w:rsidR="009453F6" w:rsidRPr="00C260D1" w:rsidRDefault="009453F6" w:rsidP="009453F6">
      <w:pPr>
        <w:rPr>
          <w:rStyle w:val="Standard1"/>
          <w:b/>
          <w:sz w:val="22"/>
          <w:lang w:eastAsia="fr-FR"/>
        </w:rPr>
      </w:pPr>
      <w:r w:rsidRPr="00C260D1">
        <w:rPr>
          <w:rStyle w:val="Standard1"/>
          <w:b/>
          <w:sz w:val="22"/>
          <w:lang w:eastAsia="fr-FR"/>
        </w:rPr>
        <w:t xml:space="preserve">We ask you to kindly provide the information in formats that allow copying text, figures and tables so that they can </w:t>
      </w:r>
      <w:proofErr w:type="gramStart"/>
      <w:r w:rsidRPr="00C260D1">
        <w:rPr>
          <w:rStyle w:val="Standard1"/>
          <w:b/>
          <w:sz w:val="22"/>
          <w:lang w:eastAsia="fr-FR"/>
        </w:rPr>
        <w:t>be included</w:t>
      </w:r>
      <w:proofErr w:type="gramEnd"/>
      <w:r w:rsidRPr="00C260D1">
        <w:rPr>
          <w:rStyle w:val="Standard1"/>
          <w:b/>
          <w:sz w:val="22"/>
          <w:lang w:eastAsia="fr-FR"/>
        </w:rPr>
        <w:t xml:space="preserve"> into questionnaires and the review report. </w:t>
      </w:r>
    </w:p>
    <w:sdt>
      <w:sdtPr>
        <w:rPr>
          <w:rStyle w:val="Standard1"/>
          <w:rFonts w:eastAsia="Times New Roman"/>
          <w:b w:val="0"/>
          <w:bCs w:val="0"/>
          <w:color w:val="auto"/>
          <w:kern w:val="0"/>
          <w:szCs w:val="22"/>
          <w:lang w:val="en-US" w:eastAsia="fr-FR"/>
        </w:rPr>
        <w:tag w:val="CitaviBibliography"/>
        <w:id w:val="1516121488"/>
        <w:placeholder>
          <w:docPart w:val="DefaultPlaceholder_-1854013440"/>
        </w:placeholder>
      </w:sdtPr>
      <w:sdtContent>
        <w:p w14:paraId="7A25DEAB" w14:textId="77777777" w:rsidR="00756E96" w:rsidRPr="00C260D1" w:rsidRDefault="00074F40" w:rsidP="00756E96">
          <w:pPr>
            <w:pStyle w:val="CitaviBibliographyHeading"/>
            <w:rPr>
              <w:rStyle w:val="Standard1"/>
              <w:lang w:val="en-US" w:eastAsia="fr-FR"/>
            </w:rPr>
          </w:pPr>
          <w:r w:rsidRPr="00C260D1">
            <w:rPr>
              <w:rStyle w:val="Standard1"/>
              <w:lang w:val="en-US" w:eastAsia="fr-FR"/>
            </w:rPr>
            <w:fldChar w:fldCharType="begin"/>
          </w:r>
          <w:r w:rsidRPr="00C260D1">
            <w:rPr>
              <w:rStyle w:val="Standard1"/>
              <w:lang w:val="en-US" w:eastAsia="fr-FR"/>
            </w:rPr>
            <w:instrText>ADDIN CitaviBibliography</w:instrText>
          </w:r>
          <w:r w:rsidRPr="00C260D1">
            <w:rPr>
              <w:rStyle w:val="Standard1"/>
              <w:lang w:val="en-US" w:eastAsia="fr-FR"/>
            </w:rPr>
            <w:fldChar w:fldCharType="separate"/>
          </w:r>
          <w:r w:rsidR="00756E96" w:rsidRPr="00C260D1">
            <w:rPr>
              <w:rStyle w:val="Standard1"/>
              <w:lang w:val="en-US" w:eastAsia="fr-FR"/>
            </w:rPr>
            <w:t>References</w:t>
          </w:r>
        </w:p>
        <w:p w14:paraId="3550B0BC" w14:textId="77777777" w:rsidR="00756E96" w:rsidRPr="00C260D1" w:rsidRDefault="00756E96" w:rsidP="00756E96">
          <w:pPr>
            <w:pStyle w:val="CitaviBibliographyEntry"/>
            <w:rPr>
              <w:rStyle w:val="Standard1"/>
              <w:lang w:val="en-US" w:eastAsia="fr-FR"/>
            </w:rPr>
          </w:pPr>
          <w:bookmarkStart w:id="8" w:name="_CTVL001468c60671b994b878fa4faac152f9ce5"/>
          <w:r w:rsidRPr="00C260D1">
            <w:rPr>
              <w:rStyle w:val="Standard1"/>
              <w:lang w:val="en-US" w:eastAsia="fr-FR"/>
            </w:rPr>
            <w:t xml:space="preserve">Baron et al. (2022): Study to assess requests for a renewal of nine (-9-) exemptions 6(a), 6(a)-I, 6(b), 6(b)-I, 6(b)-II, 6(c), 7(a), 7(c)-I and 7 (c)-II of Annex III of Directive 2011/65/EU (Pack 22) – Final Report (Amended Version). Under the Framework Contract: Assistance to the Commission on technical, </w:t>
          </w:r>
          <w:proofErr w:type="gramStart"/>
          <w:r w:rsidRPr="00C260D1">
            <w:rPr>
              <w:rStyle w:val="Standard1"/>
              <w:lang w:val="en-US" w:eastAsia="fr-FR"/>
            </w:rPr>
            <w:t>socio-economic</w:t>
          </w:r>
          <w:proofErr w:type="gramEnd"/>
          <w:r w:rsidRPr="00C260D1">
            <w:rPr>
              <w:rStyle w:val="Standard1"/>
              <w:lang w:val="en-US" w:eastAsia="fr-FR"/>
            </w:rPr>
            <w:t xml:space="preserve"> and cost-benefit assessments related to the implementation and further development of EU waste legislation. in cooperation with Yifaat Baron, Carl-Otto Gensch, Andreas Köhler, Ran Liu, Clara Löw, Katja Moch, Oeko-Institut e. V.Baron et al.Yifaat Baron, Carl-Otto Gensch, Andreas Köhler, Ran Liu, Clara Löw, Katja Moch, Oeko-Institut e. V.https://​data.europa.eu​/​doi/​10.2779/​869784Study to assess requests for a renewal of nine (-9-) exemptions 6(a), 6(a)-I, 6(b), 6(b)-I, 6(b)-II, 6(c), 7(a), 7(c)-I and 7 (c)-II of Annex III of Directive 2011/65/EU (Pack 22) – Final Report (Amended Version)15 February 2022Baron et al.15 February 2022Yifaat Baron, Carl-Otto Gensch, Andreas Köhler, Ran Liu, Clara Löw, Katja Moch, Oeko-Institut e. V.https://​data.europa.eu​/​doi/​10.2779/​869784. Retrieved fromhttps://​data.europa.eu​/​doi/​10.2779/​869784.</w:t>
          </w:r>
        </w:p>
        <w:p w14:paraId="19593C25" w14:textId="77777777" w:rsidR="00756E96" w:rsidRPr="00C260D1" w:rsidRDefault="00756E96" w:rsidP="00756E96">
          <w:pPr>
            <w:pStyle w:val="CitaviBibliographyEntry"/>
            <w:rPr>
              <w:rStyle w:val="Standard1"/>
              <w:lang w:val="en-US" w:eastAsia="fr-FR"/>
            </w:rPr>
          </w:pPr>
          <w:bookmarkStart w:id="9" w:name="_CTVL001a071da0ffc834fa9bd88c9c7173331b1"/>
          <w:bookmarkEnd w:id="8"/>
          <w:r w:rsidRPr="00C260D1">
            <w:rPr>
              <w:rStyle w:val="Standard1"/>
              <w:lang w:val="en-US" w:eastAsia="fr-FR"/>
            </w:rPr>
            <w:t>Gensch et al. (2015): 7th Adaptation to Scientific and Technical Progress of Exemptions 8(e), 8(f), 8(g), 8(h), 8(j) and 10(d) of Annex II to Directive 2000/53/EC (ELV). Report (amended) for the European Commission DG Environment under Framework Contract No ENV.C.2/FRA/2011/0020, 1 July 2015. ELV IV. in cooperation with Carl-Otto Gensch, Yifaat Baron, Oeko-Institut and Dr. Otmar Deubzer, Fraunhofer IZMGensch et al.Carl-Otto Gensch, Yifaat Baron, Oeko-Institut; Dr. Otmar Deubzer, Fraunhofer IZMhttps://​circabc.europa.eu​/​sd/​a/​86a233f1-​93ce-​41e7-​b4f2-​06609a144e1e/​ELV-​Exemptions_​Amended_​Final_​2015-​06-​29.pdf7th Adaptation to Scientific and Technical Progress of Exemptions 8(e), 8(f), 8(g), 8(h), 8(j) and 10(d) of Annex II to Directive 2000/53/EC (ELV)1 July 2015Gensch et al.1 July 2015Carl-Otto Gensch, Yifaat Baron, Oeko-Institut; Dr. Otmar Deubzer, Fraunhofer IZMELV IVhttps://​circabc.europa.eu​/​sd/​a/​86a233f1-​93ce-​41e7-​b4f2-​06609a144e1e/​ELV-​Exemptions_​Amended_​Final_​2015-​06-​29.pdf (Adaptation to Scientific and Technical Progress of Annex II Directive 2000/53/EC, ELV IV). Retrieved fromhttps://​circabc.europa.eu​/​sd/​a/​86a233f1-​93ce-​41e7-​b4f2-​06609a144e1e/​ELV-​Exemptions_​Amended_​Final_​2015-​06-​29.pdf.</w:t>
          </w:r>
        </w:p>
        <w:p w14:paraId="73388E2C" w14:textId="26B40172" w:rsidR="00074F40" w:rsidRPr="00C260D1" w:rsidRDefault="00756E96" w:rsidP="00756E96">
          <w:pPr>
            <w:pStyle w:val="CitaviBibliographyEntry"/>
            <w:rPr>
              <w:rStyle w:val="Standard1"/>
              <w:lang w:val="en-US" w:eastAsia="fr-FR"/>
            </w:rPr>
          </w:pPr>
          <w:bookmarkStart w:id="10" w:name="_CTVL001ed84ee80ed2e4d41be99182694f97a33"/>
          <w:bookmarkEnd w:id="9"/>
          <w:r w:rsidRPr="00C260D1">
            <w:rPr>
              <w:rStyle w:val="Standard1"/>
              <w:lang w:val="en-US" w:eastAsia="fr-FR"/>
            </w:rPr>
            <w:t xml:space="preserve">Gensch et al. (2016): Assistance to the Commission on Technological, </w:t>
          </w:r>
          <w:proofErr w:type="gramStart"/>
          <w:r w:rsidRPr="00C260D1">
            <w:rPr>
              <w:rStyle w:val="Standard1"/>
              <w:lang w:val="en-US" w:eastAsia="fr-FR"/>
            </w:rPr>
            <w:t>Socio-Economic</w:t>
          </w:r>
          <w:proofErr w:type="gramEnd"/>
          <w:r w:rsidRPr="00C260D1">
            <w:rPr>
              <w:rStyle w:val="Standard1"/>
              <w:lang w:val="en-US" w:eastAsia="fr-FR"/>
            </w:rPr>
            <w:t xml:space="preserve"> and Cost -Benefit Assessment Related to Exemptions from the Substance Restrictions in Electrical and Electronic Equipment - Study to assess renewal requests for 29 RoHS 2 Annex III exemptions. RoHS 14. in cooperation with Carl-Otto Gensch, Yifaat Baron, Markus Blepp, Katja Moch, Susanne Moritz, Oeko-Institut and Dr. Deubzer, Otmar, Fraunhofer Institut Zuverlässigkeit und Mikrointegration IZMGensch et al.Carl-Otto Gensch; Yifaat Baron, Markus Blepp, Katja Moch, Susanne Moritz, Oeko-Institut; Dr. Deubzer, Otmar, Fraunhofer Institut Zuverlässigkeit und Mikrointegration IZMhttps://​circabc.europa.eu​/​sd/​a/​eda9d68b-​6ac9-​4fb9-​8667-​5e561d8c957e/​RoHS-​Pack_​9_​Final_​Full_​report_​Lamps_​Alloys_​Solders_​June2016.pdfAssistance to the </w:t>
          </w:r>
          <w:r w:rsidRPr="00C260D1">
            <w:rPr>
              <w:rStyle w:val="Standard1"/>
              <w:lang w:val="en-US" w:eastAsia="fr-FR"/>
            </w:rPr>
            <w:lastRenderedPageBreak/>
            <w:t>Commission on Technological, Socio-Economic and Cost -Benefit Assessment Related to Exemptions from the Substance Restrictions in Electrical and Electronic Equipment - Study to assess renewal requests for 29 RoHS 2 Annex III exemptions7 June 2016Gensch et al.7 June 2016Carl-Otto Gensch; Yifaat Baron, Markus Blepp, Katja Moch, Susanne Moritz, Oeko-Institut; Dr. Deubzer, Otmar, Fraunhofer Institut Zuverlässigkeit und Mikrointegration IZMRoHS XIVhttps://​circabc.europa.eu​/​sd/​a/​eda9d68b-​6ac9-​4fb9-​8667-​5e561d8c957e/​RoHS-​Pack_​9_​Final_​Full_​report_​Lamps_​Alloys_​Solders_​June2016.pdf (Adaptation to Scientific and Technical Progress of Annexes III and IV of Directive 2011/65/EU, RoHS XIV). Retrieved fromhttps://​circabc.europa.eu​/​sd/​a/​eda9d68b-​6ac9-​4fb9-​8667-​5e561d8c957e/​RoHS-​Pack_​9_​Final_​Full_​report_​Lamps_​Alloys_​Solders_​June2016.pdf</w:t>
          </w:r>
          <w:bookmarkEnd w:id="10"/>
          <w:r w:rsidRPr="00C260D1">
            <w:rPr>
              <w:rStyle w:val="Standard1"/>
              <w:lang w:val="en-US" w:eastAsia="fr-FR"/>
            </w:rPr>
            <w:t>.</w:t>
          </w:r>
          <w:r w:rsidR="00074F40" w:rsidRPr="00C260D1">
            <w:rPr>
              <w:rStyle w:val="Standard1"/>
              <w:lang w:val="en-US" w:eastAsia="fr-FR"/>
            </w:rPr>
            <w:fldChar w:fldCharType="end"/>
          </w:r>
        </w:p>
      </w:sdtContent>
    </w:sdt>
    <w:p w14:paraId="2F7E660D" w14:textId="77777777" w:rsidR="00074F40" w:rsidRPr="00C260D1" w:rsidRDefault="00074F40" w:rsidP="00074F40">
      <w:pPr>
        <w:rPr>
          <w:rStyle w:val="Standard1"/>
          <w:lang w:val="en-US" w:eastAsia="fr-FR"/>
        </w:rPr>
      </w:pPr>
    </w:p>
    <w:sectPr w:rsidR="00074F40" w:rsidRPr="00C260D1" w:rsidSect="00F71583">
      <w:headerReference w:type="even" r:id="rId11"/>
      <w:headerReference w:type="default" r:id="rId12"/>
      <w:footerReference w:type="even" r:id="rId13"/>
      <w:footerReference w:type="default" r:id="rId14"/>
      <w:headerReference w:type="first" r:id="rId15"/>
      <w:footerReference w:type="first" r:id="rId16"/>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185D" w14:textId="77777777" w:rsidR="00F71583" w:rsidRDefault="00F71583" w:rsidP="00AA6F34">
      <w:pPr>
        <w:spacing w:before="0" w:line="240" w:lineRule="auto"/>
        <w:rPr>
          <w:rFonts w:cs="Times New Roman"/>
        </w:rPr>
      </w:pPr>
      <w:r>
        <w:rPr>
          <w:rFonts w:cs="Times New Roman"/>
        </w:rPr>
        <w:separator/>
      </w:r>
    </w:p>
  </w:endnote>
  <w:endnote w:type="continuationSeparator" w:id="0">
    <w:p w14:paraId="4A34F9AA" w14:textId="77777777" w:rsidR="00F71583" w:rsidRDefault="00F71583"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C434F65" w14:textId="77777777" w:rsidTr="00CF0A01">
      <w:trPr>
        <w:jc w:val="center"/>
      </w:trPr>
      <w:tc>
        <w:tcPr>
          <w:tcW w:w="1415" w:type="dxa"/>
          <w:shd w:val="clear" w:color="auto" w:fill="auto"/>
        </w:tcPr>
        <w:p w14:paraId="03B542AD" w14:textId="77777777" w:rsidR="00D05732" w:rsidRPr="00082399" w:rsidRDefault="0093518F"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36C45745" wp14:editId="2554C83C">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5BCB8844" w14:textId="07168E5C" w:rsidR="00D05732" w:rsidRPr="00082399" w:rsidRDefault="00436A6E"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w:t>
          </w:r>
          <w:r>
            <w:rPr>
              <w:color w:val="7F7F7F"/>
              <w:sz w:val="18"/>
              <w:szCs w:val="18"/>
              <w:lang w:val="en-US"/>
            </w:rPr>
            <w:t>00/53</w:t>
          </w:r>
          <w:r w:rsidRPr="00082399">
            <w:rPr>
              <w:color w:val="7F7F7F"/>
              <w:sz w:val="18"/>
              <w:szCs w:val="18"/>
              <w:lang w:val="en-US"/>
            </w:rPr>
            <w:t>/E</w:t>
          </w:r>
          <w:r>
            <w:rPr>
              <w:color w:val="7F7F7F"/>
              <w:sz w:val="18"/>
              <w:szCs w:val="18"/>
              <w:lang w:val="en-US"/>
            </w:rPr>
            <w:t>C</w:t>
          </w:r>
        </w:p>
      </w:tc>
      <w:tc>
        <w:tcPr>
          <w:tcW w:w="437" w:type="dxa"/>
          <w:shd w:val="clear" w:color="auto" w:fill="auto"/>
          <w:noWrap/>
          <w:tcMar>
            <w:left w:w="0" w:type="dxa"/>
            <w:right w:w="0" w:type="dxa"/>
          </w:tcMar>
          <w:vAlign w:val="center"/>
        </w:tcPr>
        <w:p w14:paraId="2A3772FE" w14:textId="77777777"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25264">
            <w:rPr>
              <w:noProof/>
              <w:color w:val="4196C6"/>
              <w:sz w:val="18"/>
              <w:szCs w:val="18"/>
              <w:lang w:val="en-US"/>
            </w:rPr>
            <w:t>2</w:t>
          </w:r>
          <w:r w:rsidRPr="00082399">
            <w:rPr>
              <w:color w:val="4196C6"/>
              <w:sz w:val="18"/>
              <w:szCs w:val="18"/>
              <w:lang w:val="fr-FR"/>
            </w:rPr>
            <w:fldChar w:fldCharType="end"/>
          </w:r>
        </w:p>
      </w:tc>
    </w:tr>
  </w:tbl>
  <w:p w14:paraId="2D49965B"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0" w:type="dxa"/>
      <w:tblBorders>
        <w:top w:val="single" w:sz="4" w:space="0" w:color="00AB4D"/>
        <w:right w:val="single" w:sz="4" w:space="0" w:color="00AB4D"/>
      </w:tblBorders>
      <w:tblLook w:val="01E0" w:firstRow="1" w:lastRow="1" w:firstColumn="1" w:lastColumn="1" w:noHBand="0" w:noVBand="0"/>
    </w:tblPr>
    <w:tblGrid>
      <w:gridCol w:w="1560"/>
      <w:gridCol w:w="6379"/>
      <w:gridCol w:w="391"/>
    </w:tblGrid>
    <w:tr w:rsidR="00A33112" w:rsidRPr="008E416B" w14:paraId="005BDFD5" w14:textId="77777777" w:rsidTr="00EE4A2B">
      <w:trPr>
        <w:trHeight w:val="416"/>
      </w:trPr>
      <w:tc>
        <w:tcPr>
          <w:tcW w:w="1560" w:type="dxa"/>
          <w:tcBorders>
            <w:top w:val="single" w:sz="4" w:space="0" w:color="00AB4D"/>
          </w:tcBorders>
          <w:vAlign w:val="center"/>
        </w:tcPr>
        <w:p w14:paraId="2D53CB65" w14:textId="77777777" w:rsidR="00A33112" w:rsidRPr="00D0610A" w:rsidRDefault="00A33112" w:rsidP="009634D9">
          <w:pPr>
            <w:spacing w:before="0"/>
            <w:ind w:left="459" w:right="-291" w:hanging="459"/>
            <w:rPr>
              <w:rFonts w:cs="Times New Roman"/>
              <w:b/>
              <w:bCs/>
              <w:szCs w:val="20"/>
            </w:rPr>
          </w:pPr>
        </w:p>
      </w:tc>
      <w:tc>
        <w:tcPr>
          <w:tcW w:w="6379" w:type="dxa"/>
          <w:tcBorders>
            <w:top w:val="single" w:sz="4" w:space="0" w:color="00AB4D"/>
          </w:tcBorders>
          <w:shd w:val="clear" w:color="auto" w:fill="auto"/>
          <w:vAlign w:val="center"/>
        </w:tcPr>
        <w:p w14:paraId="02AEA535" w14:textId="77777777" w:rsidR="00A33112" w:rsidRPr="00EE4A2B" w:rsidRDefault="00A33112" w:rsidP="00D04895">
          <w:pPr>
            <w:spacing w:before="0" w:line="240" w:lineRule="auto"/>
            <w:jc w:val="right"/>
            <w:rPr>
              <w:b/>
              <w:bCs/>
              <w:szCs w:val="20"/>
              <w:lang w:val="en-US"/>
            </w:rPr>
          </w:pPr>
          <w:r w:rsidRPr="00EE4A2B">
            <w:rPr>
              <w:b/>
              <w:bCs/>
              <w:szCs w:val="20"/>
              <w:lang w:val="en-US"/>
            </w:rPr>
            <w:t>European Commission (DG ENV)</w:t>
          </w:r>
        </w:p>
        <w:p w14:paraId="0104889F" w14:textId="7FC75AB3" w:rsidR="00A33112" w:rsidRPr="00EE4A2B" w:rsidRDefault="00173C49" w:rsidP="00EE4A2B">
          <w:pPr>
            <w:spacing w:before="0" w:line="240" w:lineRule="auto"/>
            <w:jc w:val="right"/>
            <w:rPr>
              <w:rFonts w:cs="Times New Roman"/>
              <w:color w:val="00AB4D"/>
              <w:sz w:val="16"/>
              <w:szCs w:val="16"/>
              <w:lang w:val="de-DE"/>
            </w:rPr>
          </w:pPr>
          <w:r w:rsidRPr="00EE4A2B">
            <w:rPr>
              <w:b/>
              <w:bCs/>
              <w:color w:val="00AB4D"/>
              <w:szCs w:val="20"/>
              <w:lang w:val="fr-FR"/>
            </w:rPr>
            <w:t>ENV.B.3/FRA/2019/0017</w:t>
          </w:r>
        </w:p>
      </w:tc>
      <w:tc>
        <w:tcPr>
          <w:tcW w:w="391" w:type="dxa"/>
          <w:tcBorders>
            <w:top w:val="single" w:sz="4" w:space="0" w:color="00AB4D"/>
          </w:tcBorders>
          <w:shd w:val="clear" w:color="auto" w:fill="00AB4D"/>
          <w:vAlign w:val="center"/>
        </w:tcPr>
        <w:p w14:paraId="25F9EF3E" w14:textId="77777777" w:rsidR="00A33112" w:rsidRPr="00C948A9" w:rsidRDefault="00A33112" w:rsidP="003F5D14">
          <w:pPr>
            <w:spacing w:before="0"/>
            <w:jc w:val="center"/>
            <w:rPr>
              <w:rFonts w:cs="Times New Roman"/>
              <w:b/>
              <w:bCs/>
              <w:color w:val="FFFFFF"/>
              <w:szCs w:val="20"/>
            </w:rPr>
          </w:pPr>
          <w:r w:rsidRPr="00C948A9">
            <w:rPr>
              <w:b/>
              <w:bCs/>
              <w:color w:val="FFFFFF"/>
              <w:szCs w:val="20"/>
            </w:rPr>
            <w:fldChar w:fldCharType="begin"/>
          </w:r>
          <w:r w:rsidRPr="00C948A9">
            <w:rPr>
              <w:b/>
              <w:bCs/>
              <w:color w:val="FFFFFF"/>
              <w:szCs w:val="20"/>
            </w:rPr>
            <w:instrText xml:space="preserve"> PAGE </w:instrText>
          </w:r>
          <w:r w:rsidRPr="00C948A9">
            <w:rPr>
              <w:b/>
              <w:bCs/>
              <w:color w:val="FFFFFF"/>
              <w:szCs w:val="20"/>
            </w:rPr>
            <w:fldChar w:fldCharType="separate"/>
          </w:r>
          <w:r w:rsidR="008514EE">
            <w:rPr>
              <w:b/>
              <w:bCs/>
              <w:noProof/>
              <w:color w:val="FFFFFF"/>
              <w:szCs w:val="20"/>
            </w:rPr>
            <w:t>3</w:t>
          </w:r>
          <w:r w:rsidRPr="00C948A9">
            <w:rPr>
              <w:b/>
              <w:bCs/>
              <w:color w:val="FFFFFF"/>
              <w:szCs w:val="20"/>
            </w:rPr>
            <w:fldChar w:fldCharType="end"/>
          </w:r>
        </w:p>
      </w:tc>
    </w:tr>
  </w:tbl>
  <w:p w14:paraId="5FA6AB8E"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7FFB0F7E" w14:textId="77777777" w:rsidTr="00811C2B">
      <w:trPr>
        <w:jc w:val="center"/>
      </w:trPr>
      <w:tc>
        <w:tcPr>
          <w:tcW w:w="1415" w:type="dxa"/>
          <w:shd w:val="clear" w:color="auto" w:fill="auto"/>
        </w:tcPr>
        <w:p w14:paraId="4B66B7D6" w14:textId="77777777" w:rsidR="00807583" w:rsidRPr="00082399" w:rsidRDefault="0093518F"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52D16634" wp14:editId="464AC550">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3EA777F7" w14:textId="1EC68383" w:rsidR="00807583" w:rsidRPr="00082399" w:rsidRDefault="0007020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w:t>
          </w:r>
          <w:r>
            <w:rPr>
              <w:color w:val="7F7F7F"/>
              <w:sz w:val="18"/>
              <w:szCs w:val="18"/>
              <w:lang w:val="en-US"/>
            </w:rPr>
            <w:t>00/53</w:t>
          </w:r>
          <w:r w:rsidRPr="00082399">
            <w:rPr>
              <w:color w:val="7F7F7F"/>
              <w:sz w:val="18"/>
              <w:szCs w:val="18"/>
              <w:lang w:val="en-US"/>
            </w:rPr>
            <w:t>/E</w:t>
          </w:r>
          <w:r>
            <w:rPr>
              <w:color w:val="7F7F7F"/>
              <w:sz w:val="18"/>
              <w:szCs w:val="18"/>
              <w:lang w:val="en-US"/>
            </w:rPr>
            <w:t>C</w:t>
          </w:r>
        </w:p>
      </w:tc>
      <w:tc>
        <w:tcPr>
          <w:tcW w:w="437" w:type="dxa"/>
          <w:shd w:val="clear" w:color="auto" w:fill="auto"/>
          <w:noWrap/>
          <w:tcMar>
            <w:left w:w="0" w:type="dxa"/>
            <w:right w:w="0" w:type="dxa"/>
          </w:tcMar>
          <w:vAlign w:val="center"/>
        </w:tcPr>
        <w:p w14:paraId="39B215CC" w14:textId="77777777"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25264">
            <w:rPr>
              <w:noProof/>
              <w:color w:val="4196C6"/>
              <w:sz w:val="18"/>
              <w:szCs w:val="18"/>
              <w:lang w:val="en-US"/>
            </w:rPr>
            <w:t>1</w:t>
          </w:r>
          <w:r w:rsidRPr="00082399">
            <w:rPr>
              <w:color w:val="4196C6"/>
              <w:sz w:val="18"/>
              <w:szCs w:val="18"/>
              <w:lang w:val="fr-FR"/>
            </w:rPr>
            <w:fldChar w:fldCharType="end"/>
          </w:r>
        </w:p>
      </w:tc>
    </w:tr>
  </w:tbl>
  <w:p w14:paraId="5D8E538D"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3C1B" w14:textId="77777777" w:rsidR="00F71583" w:rsidRDefault="00F71583" w:rsidP="00AA6F34">
      <w:pPr>
        <w:spacing w:before="0" w:line="240" w:lineRule="auto"/>
        <w:rPr>
          <w:rFonts w:cs="Times New Roman"/>
        </w:rPr>
      </w:pPr>
      <w:r>
        <w:rPr>
          <w:rFonts w:cs="Times New Roman"/>
        </w:rPr>
        <w:separator/>
      </w:r>
    </w:p>
  </w:footnote>
  <w:footnote w:type="continuationSeparator" w:id="0">
    <w:p w14:paraId="63F9AA15" w14:textId="77777777" w:rsidR="00F71583" w:rsidRDefault="00F71583" w:rsidP="00AA6F34">
      <w:pPr>
        <w:spacing w:before="0" w:line="240" w:lineRule="auto"/>
        <w:rPr>
          <w:rFonts w:cs="Times New Roman"/>
        </w:rPr>
      </w:pPr>
      <w:r>
        <w:rPr>
          <w:rFonts w:cs="Times New Roman"/>
        </w:rPr>
        <w:continuationSeparator/>
      </w:r>
    </w:p>
  </w:footnote>
  <w:footnote w:type="continuationNotice" w:id="1">
    <w:p w14:paraId="779E86C5" w14:textId="77777777" w:rsidR="00F71583" w:rsidRDefault="00F71583">
      <w:pPr>
        <w:spacing w:before="0" w:line="240" w:lineRule="auto"/>
        <w:rPr>
          <w:rFonts w:cs="Times New Roman"/>
        </w:rPr>
      </w:pPr>
    </w:p>
  </w:footnote>
  <w:footnote w:id="2">
    <w:p w14:paraId="7EBDCB89" w14:textId="77777777" w:rsidR="00636297" w:rsidRPr="00B107D8" w:rsidRDefault="00636297" w:rsidP="00636297">
      <w:pPr>
        <w:pStyle w:val="0Footnote"/>
        <w:rPr>
          <w:rFonts w:cs="Arial"/>
          <w:lang w:val="fr-FR"/>
        </w:rPr>
      </w:pPr>
      <w:r w:rsidRPr="00B107D8">
        <w:rPr>
          <w:rStyle w:val="FootnoteReference"/>
          <w:rFonts w:cs="Arial"/>
        </w:rPr>
        <w:footnoteRef/>
      </w:r>
      <w:r w:rsidRPr="00B107D8">
        <w:rPr>
          <w:rFonts w:cs="Arial"/>
        </w:rPr>
        <w:t xml:space="preserve"> It </w:t>
      </w:r>
      <w:proofErr w:type="gramStart"/>
      <w:r w:rsidRPr="00B107D8">
        <w:rPr>
          <w:rFonts w:cs="Arial"/>
        </w:rPr>
        <w:t>is implemented</w:t>
      </w:r>
      <w:proofErr w:type="gramEnd"/>
      <w:r w:rsidRPr="00B107D8">
        <w:rPr>
          <w:rFonts w:cs="Arial"/>
        </w:rPr>
        <w:t xml:space="preserve"> through the specific contract 070201/2020/832829/ENV.B.3 under the Framework contract ENV.B.3/FRA/2019/0017</w:t>
      </w:r>
    </w:p>
  </w:footnote>
  <w:footnote w:id="3">
    <w:p w14:paraId="7F109362" w14:textId="005AA562" w:rsidR="00B107D8" w:rsidRPr="00B107D8" w:rsidRDefault="00B107D8" w:rsidP="00B107D8">
      <w:pPr>
        <w:suppressAutoHyphens/>
        <w:spacing w:after="200"/>
        <w:jc w:val="left"/>
        <w:rPr>
          <w:rFonts w:ascii="Arial" w:hAnsi="Arial" w:cs="Arial"/>
          <w:sz w:val="18"/>
          <w:szCs w:val="18"/>
          <w:lang w:val="de-DE"/>
        </w:rPr>
      </w:pPr>
      <w:r w:rsidRPr="00B107D8">
        <w:rPr>
          <w:rStyle w:val="FootnoteReference"/>
          <w:rFonts w:ascii="Arial" w:hAnsi="Arial" w:cs="Arial"/>
          <w:sz w:val="18"/>
          <w:szCs w:val="18"/>
        </w:rPr>
        <w:footnoteRef/>
      </w:r>
      <w:r w:rsidRPr="00B107D8">
        <w:rPr>
          <w:rFonts w:ascii="Arial" w:hAnsi="Arial" w:cs="Arial"/>
          <w:sz w:val="18"/>
          <w:szCs w:val="18"/>
        </w:rPr>
        <w:t xml:space="preserve"> </w:t>
      </w:r>
      <w:r w:rsidRPr="00B107D8">
        <w:rPr>
          <w:rFonts w:ascii="Arial" w:hAnsi="Arial" w:cs="Arial"/>
          <w:sz w:val="18"/>
          <w:szCs w:val="18"/>
          <w:lang w:val="de-DE"/>
        </w:rPr>
        <w:t xml:space="preserve">ELV </w:t>
      </w:r>
      <w:proofErr w:type="spellStart"/>
      <w:r w:rsidRPr="00B107D8">
        <w:rPr>
          <w:rFonts w:ascii="Arial" w:hAnsi="Arial" w:cs="Arial"/>
          <w:sz w:val="18"/>
          <w:szCs w:val="18"/>
          <w:lang w:val="de-DE"/>
        </w:rPr>
        <w:t>Directive</w:t>
      </w:r>
      <w:proofErr w:type="spellEnd"/>
      <w:r w:rsidRPr="00B107D8">
        <w:rPr>
          <w:rFonts w:ascii="Arial" w:hAnsi="Arial" w:cs="Arial"/>
          <w:sz w:val="18"/>
          <w:szCs w:val="18"/>
          <w:lang w:val="de-DE"/>
        </w:rPr>
        <w:t xml:space="preserve">, </w:t>
      </w:r>
      <w:hyperlink r:id="rId1" w:history="1">
        <w:r w:rsidRPr="00B107D8">
          <w:rPr>
            <w:rStyle w:val="Hyperlink"/>
            <w:rFonts w:ascii="Arial" w:hAnsi="Arial" w:cs="Arial"/>
            <w:sz w:val="18"/>
            <w:szCs w:val="18"/>
          </w:rPr>
          <w:t>http://eur-lex.europa.eu/legal-content/EN/TXT/?uri=CELEX:32000L0053</w:t>
        </w:r>
      </w:hyperlink>
      <w:r w:rsidRPr="00B107D8">
        <w:rPr>
          <w:rFonts w:ascii="Arial" w:hAnsi="Arial" w:cs="Arial"/>
          <w:sz w:val="18"/>
          <w:szCs w:val="18"/>
        </w:rPr>
        <w:t xml:space="preserve"> </w:t>
      </w:r>
    </w:p>
  </w:footnote>
  <w:footnote w:id="4">
    <w:p w14:paraId="03C333FD" w14:textId="77777777" w:rsidR="00E375DC" w:rsidRPr="001E587A" w:rsidRDefault="00E375DC" w:rsidP="00E375DC">
      <w:pPr>
        <w:pStyle w:val="0Footnote"/>
        <w:rPr>
          <w:lang w:val="de-DE"/>
        </w:rPr>
      </w:pPr>
      <w:r>
        <w:rPr>
          <w:rStyle w:val="FootnoteReference"/>
        </w:rPr>
        <w:footnoteRef/>
      </w:r>
      <w:r>
        <w:t xml:space="preserve"> C.f. EUR-Lex, </w:t>
      </w:r>
      <w:hyperlink r:id="rId2" w:history="1">
        <w:r w:rsidRPr="001E5F06">
          <w:rPr>
            <w:rStyle w:val="Hyperlink"/>
          </w:rPr>
          <w:t>http://eur-lex.europa.eu/legal-content/EN/TXT/?uri=CELEX:32000L0053</w:t>
        </w:r>
      </w:hyperlink>
      <w:r>
        <w:rPr>
          <w:rStyle w:val="Hyperlink"/>
        </w:rPr>
        <w:t xml:space="preserve"> </w:t>
      </w:r>
    </w:p>
  </w:footnote>
  <w:footnote w:id="5">
    <w:p w14:paraId="5014944C" w14:textId="3CB32610" w:rsidR="00BB25FF" w:rsidRPr="00BB25FF" w:rsidRDefault="00BB25FF" w:rsidP="00BB25FF">
      <w:pPr>
        <w:pStyle w:val="FootnoteText"/>
        <w:jc w:val="left"/>
        <w:rPr>
          <w:lang w:val="de-DE"/>
        </w:rPr>
      </w:pPr>
      <w:r>
        <w:rPr>
          <w:rStyle w:val="FootnoteReference"/>
        </w:rPr>
        <w:footnoteRef/>
      </w:r>
      <w:r>
        <w:t xml:space="preserve"> </w:t>
      </w:r>
      <w:r>
        <w:rPr>
          <w:lang w:val="de-DE"/>
        </w:rPr>
        <w:t xml:space="preserve">C-f- </w:t>
      </w:r>
      <w:hyperlink r:id="rId3" w:history="1">
        <w:r w:rsidRPr="00AA12BA">
          <w:rPr>
            <w:rStyle w:val="Hyperlink"/>
            <w:lang w:val="de-DE"/>
          </w:rPr>
          <w:t>https://www.infineon.com/dgdl/DA5+Customer+Presentation+06042023.pdf?fileId=5546d4616102d26701610905cfde0005</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D4E1" w14:textId="77777777" w:rsidR="00A33112" w:rsidRDefault="0093518F">
    <w:pPr>
      <w:pStyle w:val="Header"/>
    </w:pPr>
    <w:r>
      <w:rPr>
        <w:noProof/>
        <w:lang w:val="de-DE" w:eastAsia="de-DE"/>
      </w:rPr>
      <w:drawing>
        <wp:anchor distT="0" distB="0" distL="114300" distR="114300" simplePos="0" relativeHeight="251659264" behindDoc="0" locked="0" layoutInCell="1" allowOverlap="1" wp14:anchorId="5FBC40A1" wp14:editId="540848DD">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5CE02119" wp14:editId="1D629B9E">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6AF8C693" wp14:editId="64E6EEDC">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7B4" w14:textId="77777777" w:rsidR="00A33112" w:rsidRDefault="0093518F" w:rsidP="00A9266C">
    <w:pPr>
      <w:pStyle w:val="Header"/>
      <w:jc w:val="right"/>
    </w:pPr>
    <w:r>
      <w:rPr>
        <w:noProof/>
        <w:lang w:val="de-DE" w:eastAsia="de-DE"/>
      </w:rPr>
      <w:drawing>
        <wp:inline distT="0" distB="0" distL="0" distR="0" wp14:anchorId="0A6658B3" wp14:editId="13657849">
          <wp:extent cx="495300" cy="400050"/>
          <wp:effectExtent l="0" t="0" r="0" b="0"/>
          <wp:docPr id="1" name="Bild 1"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F003" w14:textId="77777777" w:rsidR="00A33112" w:rsidRDefault="0093518F"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40927B4A" wp14:editId="4E90A963">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1EBF1D33" wp14:editId="24CFE606">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56B84C5F" wp14:editId="7756AA55">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81508F"/>
    <w:multiLevelType w:val="hybridMultilevel"/>
    <w:tmpl w:val="44E8FC72"/>
    <w:lvl w:ilvl="0" w:tplc="5A8637E4">
      <w:start w:val="1"/>
      <w:numFmt w:val="bullet"/>
      <w:pStyle w:val="1Listbulleted"/>
      <w:lvlText w:val=""/>
      <w:lvlJc w:val="left"/>
      <w:pPr>
        <w:ind w:left="720" w:hanging="360"/>
      </w:pPr>
      <w:rPr>
        <w:rFonts w:ascii="Symbol" w:hAnsi="Symbol" w:hint="default"/>
        <w:b/>
        <w:i w:val="0"/>
        <w:color w:val="325BAA"/>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15:restartNumberingAfterBreak="0">
    <w:nsid w:val="4DAF09A6"/>
    <w:multiLevelType w:val="hybridMultilevel"/>
    <w:tmpl w:val="A1EE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B0E26"/>
    <w:multiLevelType w:val="hybridMultilevel"/>
    <w:tmpl w:val="D12C1D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AC2C09"/>
    <w:multiLevelType w:val="hybridMultilevel"/>
    <w:tmpl w:val="404C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2"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5"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6"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15613B"/>
    <w:multiLevelType w:val="hybridMultilevel"/>
    <w:tmpl w:val="E6002B6E"/>
    <w:lvl w:ilvl="0" w:tplc="7556CCCC">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1"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4"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4781273">
    <w:abstractNumId w:val="2"/>
  </w:num>
  <w:num w:numId="2" w16cid:durableId="1935240547">
    <w:abstractNumId w:val="1"/>
  </w:num>
  <w:num w:numId="3" w16cid:durableId="149058948">
    <w:abstractNumId w:val="0"/>
  </w:num>
  <w:num w:numId="4" w16cid:durableId="1423842958">
    <w:abstractNumId w:val="2"/>
  </w:num>
  <w:num w:numId="5" w16cid:durableId="1282343003">
    <w:abstractNumId w:val="1"/>
  </w:num>
  <w:num w:numId="6" w16cid:durableId="1066802326">
    <w:abstractNumId w:val="0"/>
  </w:num>
  <w:num w:numId="7" w16cid:durableId="1888642305">
    <w:abstractNumId w:val="9"/>
  </w:num>
  <w:num w:numId="8" w16cid:durableId="1129012047">
    <w:abstractNumId w:val="25"/>
  </w:num>
  <w:num w:numId="9" w16cid:durableId="1843937047">
    <w:abstractNumId w:val="23"/>
  </w:num>
  <w:num w:numId="10" w16cid:durableId="1793398821">
    <w:abstractNumId w:val="14"/>
  </w:num>
  <w:num w:numId="11" w16cid:durableId="191648166">
    <w:abstractNumId w:val="24"/>
  </w:num>
  <w:num w:numId="12" w16cid:durableId="200366112">
    <w:abstractNumId w:val="7"/>
  </w:num>
  <w:num w:numId="13" w16cid:durableId="2024432562">
    <w:abstractNumId w:val="8"/>
  </w:num>
  <w:num w:numId="14" w16cid:durableId="1243829100">
    <w:abstractNumId w:val="6"/>
  </w:num>
  <w:num w:numId="15" w16cid:durableId="1987591006">
    <w:abstractNumId w:val="1"/>
  </w:num>
  <w:num w:numId="16" w16cid:durableId="755133746">
    <w:abstractNumId w:val="21"/>
  </w:num>
  <w:num w:numId="17" w16cid:durableId="1725131811">
    <w:abstractNumId w:val="33"/>
  </w:num>
  <w:num w:numId="18" w16cid:durableId="1279097091">
    <w:abstractNumId w:val="11"/>
  </w:num>
  <w:num w:numId="19" w16cid:durableId="1065300954">
    <w:abstractNumId w:val="30"/>
  </w:num>
  <w:num w:numId="20" w16cid:durableId="1914122116">
    <w:abstractNumId w:val="0"/>
  </w:num>
  <w:num w:numId="21" w16cid:durableId="34042973">
    <w:abstractNumId w:val="5"/>
  </w:num>
  <w:num w:numId="22" w16cid:durableId="2085912450">
    <w:abstractNumId w:val="16"/>
  </w:num>
  <w:num w:numId="23" w16cid:durableId="1804808689">
    <w:abstractNumId w:val="4"/>
  </w:num>
  <w:num w:numId="24" w16cid:durableId="329986554">
    <w:abstractNumId w:val="10"/>
  </w:num>
  <w:num w:numId="25" w16cid:durableId="1730104731">
    <w:abstractNumId w:val="29"/>
  </w:num>
  <w:num w:numId="26" w16cid:durableId="60452087">
    <w:abstractNumId w:val="31"/>
  </w:num>
  <w:num w:numId="27" w16cid:durableId="1354844415">
    <w:abstractNumId w:val="3"/>
  </w:num>
  <w:num w:numId="28" w16cid:durableId="329063890">
    <w:abstractNumId w:val="12"/>
  </w:num>
  <w:num w:numId="29" w16cid:durableId="946615315">
    <w:abstractNumId w:val="26"/>
  </w:num>
  <w:num w:numId="30" w16cid:durableId="1533111257">
    <w:abstractNumId w:val="19"/>
  </w:num>
  <w:num w:numId="31" w16cid:durableId="1011684883">
    <w:abstractNumId w:val="13"/>
  </w:num>
  <w:num w:numId="32" w16cid:durableId="282157845">
    <w:abstractNumId w:val="32"/>
  </w:num>
  <w:num w:numId="33" w16cid:durableId="1535577112">
    <w:abstractNumId w:val="34"/>
  </w:num>
  <w:num w:numId="34" w16cid:durableId="951326374">
    <w:abstractNumId w:val="28"/>
  </w:num>
  <w:num w:numId="35" w16cid:durableId="570425545">
    <w:abstractNumId w:val="22"/>
  </w:num>
  <w:num w:numId="36" w16cid:durableId="1852186821">
    <w:abstractNumId w:val="27"/>
  </w:num>
  <w:num w:numId="37" w16cid:durableId="1827623166">
    <w:abstractNumId w:val="20"/>
  </w:num>
  <w:num w:numId="38" w16cid:durableId="210579542">
    <w:abstractNumId w:val="18"/>
  </w:num>
  <w:num w:numId="39" w16cid:durableId="1785270478">
    <w:abstractNumId w:val="17"/>
  </w:num>
  <w:num w:numId="40" w16cid:durableId="1526480332">
    <w:abstractNumId w:val="27"/>
  </w:num>
  <w:num w:numId="41" w16cid:durableId="844713256">
    <w:abstractNumId w:val="3"/>
    <w:lvlOverride w:ilvl="0">
      <w:startOverride w:val="1"/>
    </w:lvlOverride>
  </w:num>
  <w:num w:numId="42" w16cid:durableId="536703298">
    <w:abstractNumId w:val="15"/>
  </w:num>
  <w:num w:numId="43" w16cid:durableId="1910799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F2"/>
    <w:rsid w:val="000002C1"/>
    <w:rsid w:val="00000633"/>
    <w:rsid w:val="00000D15"/>
    <w:rsid w:val="000011E3"/>
    <w:rsid w:val="000021B3"/>
    <w:rsid w:val="00003FF6"/>
    <w:rsid w:val="00004B82"/>
    <w:rsid w:val="0001224D"/>
    <w:rsid w:val="00012DAD"/>
    <w:rsid w:val="00013698"/>
    <w:rsid w:val="00013B2F"/>
    <w:rsid w:val="0001442A"/>
    <w:rsid w:val="00015904"/>
    <w:rsid w:val="00015D9A"/>
    <w:rsid w:val="00015FC8"/>
    <w:rsid w:val="000166AD"/>
    <w:rsid w:val="00020E2A"/>
    <w:rsid w:val="0002143E"/>
    <w:rsid w:val="00022364"/>
    <w:rsid w:val="00022669"/>
    <w:rsid w:val="0002266E"/>
    <w:rsid w:val="00022876"/>
    <w:rsid w:val="00022A27"/>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3C48"/>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66E86"/>
    <w:rsid w:val="00070209"/>
    <w:rsid w:val="000716EC"/>
    <w:rsid w:val="00071B39"/>
    <w:rsid w:val="00072550"/>
    <w:rsid w:val="000725B3"/>
    <w:rsid w:val="0007272A"/>
    <w:rsid w:val="00072D4E"/>
    <w:rsid w:val="0007312E"/>
    <w:rsid w:val="0007329B"/>
    <w:rsid w:val="00074F40"/>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566"/>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63"/>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E50"/>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5F04"/>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0FA2"/>
    <w:rsid w:val="001615BD"/>
    <w:rsid w:val="00161B1A"/>
    <w:rsid w:val="001620FE"/>
    <w:rsid w:val="001624CE"/>
    <w:rsid w:val="001631BC"/>
    <w:rsid w:val="00163636"/>
    <w:rsid w:val="00163865"/>
    <w:rsid w:val="00164503"/>
    <w:rsid w:val="00164560"/>
    <w:rsid w:val="001654FC"/>
    <w:rsid w:val="00170ED2"/>
    <w:rsid w:val="00171626"/>
    <w:rsid w:val="001717ED"/>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0F01"/>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270A"/>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37F"/>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1AE0"/>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636"/>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3473"/>
    <w:rsid w:val="002D426F"/>
    <w:rsid w:val="002D453C"/>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1FC9"/>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18B4"/>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6A6E"/>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6203"/>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6BAE"/>
    <w:rsid w:val="00497534"/>
    <w:rsid w:val="00497708"/>
    <w:rsid w:val="00497B0E"/>
    <w:rsid w:val="00497B7F"/>
    <w:rsid w:val="004A3703"/>
    <w:rsid w:val="004A408A"/>
    <w:rsid w:val="004A7D18"/>
    <w:rsid w:val="004B08DC"/>
    <w:rsid w:val="004B0D54"/>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028"/>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157"/>
    <w:rsid w:val="00512360"/>
    <w:rsid w:val="00512C59"/>
    <w:rsid w:val="0051304D"/>
    <w:rsid w:val="005137FD"/>
    <w:rsid w:val="0051566E"/>
    <w:rsid w:val="0051654B"/>
    <w:rsid w:val="0052057B"/>
    <w:rsid w:val="005205D5"/>
    <w:rsid w:val="00520EC2"/>
    <w:rsid w:val="00521C09"/>
    <w:rsid w:val="0052201F"/>
    <w:rsid w:val="00522F58"/>
    <w:rsid w:val="00523051"/>
    <w:rsid w:val="00523143"/>
    <w:rsid w:val="005234B5"/>
    <w:rsid w:val="00525142"/>
    <w:rsid w:val="00525402"/>
    <w:rsid w:val="00525A1D"/>
    <w:rsid w:val="00525FE0"/>
    <w:rsid w:val="00526F99"/>
    <w:rsid w:val="00526FF5"/>
    <w:rsid w:val="00530C25"/>
    <w:rsid w:val="00531027"/>
    <w:rsid w:val="00534B3C"/>
    <w:rsid w:val="00534EC4"/>
    <w:rsid w:val="00535DE0"/>
    <w:rsid w:val="00537288"/>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042F"/>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2C1"/>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6DC0"/>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D7CE8"/>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0531"/>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3D"/>
    <w:rsid w:val="00626672"/>
    <w:rsid w:val="00627AFF"/>
    <w:rsid w:val="00631CB0"/>
    <w:rsid w:val="00632F59"/>
    <w:rsid w:val="00633137"/>
    <w:rsid w:val="00633241"/>
    <w:rsid w:val="00633371"/>
    <w:rsid w:val="0063380E"/>
    <w:rsid w:val="00634058"/>
    <w:rsid w:val="0063471E"/>
    <w:rsid w:val="00634E78"/>
    <w:rsid w:val="00636297"/>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47E99"/>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250"/>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A34"/>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56E96"/>
    <w:rsid w:val="007604CF"/>
    <w:rsid w:val="00761741"/>
    <w:rsid w:val="00762712"/>
    <w:rsid w:val="00762FF2"/>
    <w:rsid w:val="007636B1"/>
    <w:rsid w:val="007638A9"/>
    <w:rsid w:val="00764CEC"/>
    <w:rsid w:val="00766082"/>
    <w:rsid w:val="00766AA4"/>
    <w:rsid w:val="00767193"/>
    <w:rsid w:val="00767222"/>
    <w:rsid w:val="007674E3"/>
    <w:rsid w:val="0077279E"/>
    <w:rsid w:val="00774D34"/>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1755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4EE"/>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6997"/>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078"/>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18F"/>
    <w:rsid w:val="009356D9"/>
    <w:rsid w:val="009358E2"/>
    <w:rsid w:val="00937989"/>
    <w:rsid w:val="00937CBB"/>
    <w:rsid w:val="00937D2B"/>
    <w:rsid w:val="0094028D"/>
    <w:rsid w:val="009406F7"/>
    <w:rsid w:val="00941191"/>
    <w:rsid w:val="00942C93"/>
    <w:rsid w:val="00943CAB"/>
    <w:rsid w:val="009453F6"/>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65C"/>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2E1"/>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8D1"/>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2DD8"/>
    <w:rsid w:val="00A23846"/>
    <w:rsid w:val="00A23B67"/>
    <w:rsid w:val="00A25264"/>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021"/>
    <w:rsid w:val="00A4195C"/>
    <w:rsid w:val="00A43BA1"/>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1E5"/>
    <w:rsid w:val="00A656C6"/>
    <w:rsid w:val="00A6642F"/>
    <w:rsid w:val="00A66533"/>
    <w:rsid w:val="00A66FFE"/>
    <w:rsid w:val="00A67518"/>
    <w:rsid w:val="00A67C64"/>
    <w:rsid w:val="00A67E3C"/>
    <w:rsid w:val="00A70194"/>
    <w:rsid w:val="00A701D8"/>
    <w:rsid w:val="00A70BC9"/>
    <w:rsid w:val="00A72681"/>
    <w:rsid w:val="00A73D9F"/>
    <w:rsid w:val="00A74D11"/>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91D"/>
    <w:rsid w:val="00AC6EE7"/>
    <w:rsid w:val="00AC7559"/>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07D8"/>
    <w:rsid w:val="00B11907"/>
    <w:rsid w:val="00B11DB3"/>
    <w:rsid w:val="00B12194"/>
    <w:rsid w:val="00B129DF"/>
    <w:rsid w:val="00B148B1"/>
    <w:rsid w:val="00B158A5"/>
    <w:rsid w:val="00B2059A"/>
    <w:rsid w:val="00B20D6B"/>
    <w:rsid w:val="00B2111E"/>
    <w:rsid w:val="00B211A4"/>
    <w:rsid w:val="00B21447"/>
    <w:rsid w:val="00B2153F"/>
    <w:rsid w:val="00B2168B"/>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47A"/>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25FF"/>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955"/>
    <w:rsid w:val="00BF1E11"/>
    <w:rsid w:val="00BF2368"/>
    <w:rsid w:val="00BF26B5"/>
    <w:rsid w:val="00BF2849"/>
    <w:rsid w:val="00BF2F48"/>
    <w:rsid w:val="00BF3448"/>
    <w:rsid w:val="00BF4E26"/>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1F70"/>
    <w:rsid w:val="00C22AE8"/>
    <w:rsid w:val="00C24ED0"/>
    <w:rsid w:val="00C2516C"/>
    <w:rsid w:val="00C25C53"/>
    <w:rsid w:val="00C260D1"/>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130"/>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676C"/>
    <w:rsid w:val="00CA73BE"/>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A8A"/>
    <w:rsid w:val="00CC2C4D"/>
    <w:rsid w:val="00CC2EDB"/>
    <w:rsid w:val="00CC4457"/>
    <w:rsid w:val="00CC45EC"/>
    <w:rsid w:val="00CC4737"/>
    <w:rsid w:val="00CC5FBE"/>
    <w:rsid w:val="00CC61A9"/>
    <w:rsid w:val="00CC660A"/>
    <w:rsid w:val="00CC6BCF"/>
    <w:rsid w:val="00CD077A"/>
    <w:rsid w:val="00CD08FD"/>
    <w:rsid w:val="00CD15D9"/>
    <w:rsid w:val="00CD2433"/>
    <w:rsid w:val="00CD466E"/>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CF6350"/>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0057"/>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378CD"/>
    <w:rsid w:val="00D400FE"/>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02"/>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14E8"/>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85"/>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398F"/>
    <w:rsid w:val="00E14C1C"/>
    <w:rsid w:val="00E160EF"/>
    <w:rsid w:val="00E174CD"/>
    <w:rsid w:val="00E202E6"/>
    <w:rsid w:val="00E20300"/>
    <w:rsid w:val="00E20495"/>
    <w:rsid w:val="00E22240"/>
    <w:rsid w:val="00E22EF2"/>
    <w:rsid w:val="00E244AE"/>
    <w:rsid w:val="00E25757"/>
    <w:rsid w:val="00E26C86"/>
    <w:rsid w:val="00E272CC"/>
    <w:rsid w:val="00E2763E"/>
    <w:rsid w:val="00E304E4"/>
    <w:rsid w:val="00E30D7A"/>
    <w:rsid w:val="00E318C1"/>
    <w:rsid w:val="00E31A94"/>
    <w:rsid w:val="00E31EBE"/>
    <w:rsid w:val="00E3293E"/>
    <w:rsid w:val="00E3303B"/>
    <w:rsid w:val="00E34F6D"/>
    <w:rsid w:val="00E35DE1"/>
    <w:rsid w:val="00E3620A"/>
    <w:rsid w:val="00E3649B"/>
    <w:rsid w:val="00E36B1E"/>
    <w:rsid w:val="00E375DC"/>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BFE"/>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48EE"/>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2CFD"/>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583"/>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11F"/>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F5F06"/>
  <w15:chartTrackingRefBased/>
  <w15:docId w15:val="{B801261C-866A-49EC-8D12-AD810B8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F9411F"/>
    <w:pPr>
      <w:keepNext/>
      <w:keepLines/>
      <w:numPr>
        <w:numId w:val="27"/>
      </w:numPr>
      <w:spacing w:before="480" w:after="240" w:line="240" w:lineRule="auto"/>
      <w:ind w:left="714" w:hanging="357"/>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F9411F"/>
    <w:rPr>
      <w:rFonts w:ascii="Open Sans" w:eastAsia="Times" w:hAnsi="Open Sans" w:cs="Open Sans"/>
      <w:b/>
      <w:bCs/>
      <w:color w:val="469FDD"/>
      <w:kern w:val="32"/>
      <w:sz w:val="22"/>
      <w:szCs w:val="56"/>
      <w:lang w:val="fr-FR" w:eastAsia="fr-FR"/>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qFormat/>
    <w:rsid w:val="008579BD"/>
    <w:pPr>
      <w:spacing w:before="0" w:line="240" w:lineRule="auto"/>
    </w:pPr>
    <w:rPr>
      <w:sz w:val="18"/>
      <w:szCs w:val="18"/>
    </w:rPr>
  </w:style>
  <w:style w:type="character" w:customStyle="1" w:styleId="FootnoteTextChar">
    <w:name w:val="Footnote Text Char"/>
    <w:link w:val="FootnoteText"/>
    <w:locked/>
    <w:rsid w:val="008579BD"/>
    <w:rPr>
      <w:rFonts w:eastAsia="Times New Roman"/>
      <w:sz w:val="18"/>
      <w:szCs w:val="18"/>
      <w:lang w:val="x-none" w:eastAsia="fr-FR"/>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qFormat/>
    <w:rsid w:val="00D05732"/>
    <w:pPr>
      <w:jc w:val="left"/>
    </w:pPr>
  </w:style>
  <w:style w:type="character" w:customStyle="1" w:styleId="footnoteCar">
    <w:name w:val="footnote Car"/>
    <w:link w:val="footnote"/>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34"/>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paragraph" w:customStyle="1" w:styleId="bulletarrow">
    <w:name w:val="bullet arrow"/>
    <w:basedOn w:val="ListParagraph"/>
    <w:link w:val="bulletarrowCar"/>
    <w:qFormat/>
    <w:rsid w:val="0093518F"/>
    <w:pPr>
      <w:numPr>
        <w:numId w:val="36"/>
      </w:numPr>
      <w:spacing w:before="60" w:after="60"/>
      <w:jc w:val="left"/>
    </w:pPr>
    <w:rPr>
      <w:rFonts w:eastAsia="Times" w:cs="Times New Roman"/>
      <w:color w:val="000000"/>
      <w:szCs w:val="20"/>
    </w:rPr>
  </w:style>
  <w:style w:type="character" w:customStyle="1" w:styleId="bulletarrowCar">
    <w:name w:val="bullet arrow Car"/>
    <w:link w:val="bulletarrow"/>
    <w:rsid w:val="0093518F"/>
    <w:rPr>
      <w:rFonts w:ascii="Open Sans" w:eastAsia="Times" w:hAnsi="Open Sans" w:cs="Times New Roman"/>
      <w:color w:val="000000"/>
      <w:lang w:val="en-GB" w:eastAsia="fr-FR"/>
    </w:rPr>
  </w:style>
  <w:style w:type="paragraph" w:customStyle="1" w:styleId="Standardtext">
    <w:name w:val="Standardtext"/>
    <w:basedOn w:val="Normal"/>
    <w:link w:val="StandardtextZchn"/>
    <w:qFormat/>
    <w:rsid w:val="00BF1955"/>
    <w:pPr>
      <w:spacing w:before="0" w:after="180" w:line="280" w:lineRule="atLeast"/>
    </w:pPr>
    <w:rPr>
      <w:rFonts w:ascii="Arial" w:eastAsiaTheme="minorHAnsi" w:hAnsi="Arial" w:cstheme="minorBidi"/>
      <w:sz w:val="22"/>
      <w:lang w:val="de-DE" w:eastAsia="en-US"/>
    </w:rPr>
  </w:style>
  <w:style w:type="character" w:styleId="PlaceholderText">
    <w:name w:val="Placeholder Text"/>
    <w:basedOn w:val="DefaultParagraphFont"/>
    <w:uiPriority w:val="99"/>
    <w:semiHidden/>
    <w:rsid w:val="00C85130"/>
    <w:rPr>
      <w:color w:val="808080"/>
    </w:rPr>
  </w:style>
  <w:style w:type="paragraph" w:customStyle="1" w:styleId="CitaviBibliographyEntry">
    <w:name w:val="Citavi Bibliography Entry"/>
    <w:basedOn w:val="Normal"/>
    <w:link w:val="CitaviBibliographyEntryZchn"/>
    <w:uiPriority w:val="99"/>
    <w:rsid w:val="00C85130"/>
    <w:pPr>
      <w:spacing w:after="120"/>
      <w:jc w:val="left"/>
    </w:pPr>
    <w:rPr>
      <w:sz w:val="22"/>
    </w:rPr>
  </w:style>
  <w:style w:type="character" w:customStyle="1" w:styleId="StandardtextZchn">
    <w:name w:val="Standardtext Zchn"/>
    <w:basedOn w:val="DefaultParagraphFont"/>
    <w:link w:val="Standardtext"/>
    <w:rsid w:val="00C85130"/>
    <w:rPr>
      <w:rFonts w:ascii="Arial" w:eastAsiaTheme="minorHAnsi" w:hAnsi="Arial" w:cstheme="minorBidi"/>
      <w:sz w:val="22"/>
      <w:szCs w:val="22"/>
      <w:lang w:eastAsia="en-US"/>
    </w:rPr>
  </w:style>
  <w:style w:type="character" w:customStyle="1" w:styleId="CitaviBibliographyEntryZchn">
    <w:name w:val="Citavi Bibliography Entry Zchn"/>
    <w:basedOn w:val="StandardtextZchn"/>
    <w:link w:val="CitaviBibliographyEntry"/>
    <w:uiPriority w:val="99"/>
    <w:rsid w:val="00C85130"/>
    <w:rPr>
      <w:rFonts w:ascii="Open Sans" w:eastAsia="Times New Roman" w:hAnsi="Open Sans" w:cs="Calibri"/>
      <w:sz w:val="22"/>
      <w:szCs w:val="22"/>
      <w:lang w:val="en-GB" w:eastAsia="fr-FR"/>
    </w:rPr>
  </w:style>
  <w:style w:type="paragraph" w:customStyle="1" w:styleId="CitaviBibliographyHeading">
    <w:name w:val="Citavi Bibliography Heading"/>
    <w:basedOn w:val="Heading1"/>
    <w:link w:val="CitaviBibliographyHeadingZchn"/>
    <w:uiPriority w:val="99"/>
    <w:rsid w:val="00C85130"/>
  </w:style>
  <w:style w:type="character" w:customStyle="1" w:styleId="CitaviBibliographyHeadingZchn">
    <w:name w:val="Citavi Bibliography Heading Zchn"/>
    <w:basedOn w:val="StandardtextZchn"/>
    <w:link w:val="CitaviBibliographyHeading"/>
    <w:uiPriority w:val="99"/>
    <w:rsid w:val="00C85130"/>
    <w:rPr>
      <w:rFonts w:ascii="Open Sans" w:eastAsia="Times" w:hAnsi="Open Sans" w:cs="Open Sans"/>
      <w:b/>
      <w:bCs/>
      <w:color w:val="469FDD"/>
      <w:kern w:val="32"/>
      <w:sz w:val="22"/>
      <w:szCs w:val="56"/>
      <w:lang w:val="fr-FR" w:eastAsia="fr-FR"/>
    </w:rPr>
  </w:style>
  <w:style w:type="paragraph" w:customStyle="1" w:styleId="CitaviChapterBibliographyHeading">
    <w:name w:val="Citavi Chapter Bibliography Heading"/>
    <w:basedOn w:val="Heading2"/>
    <w:link w:val="CitaviChapterBibliographyHeadingZchn"/>
    <w:uiPriority w:val="99"/>
    <w:rsid w:val="00C85130"/>
    <w:pPr>
      <w:jc w:val="left"/>
    </w:pPr>
  </w:style>
  <w:style w:type="character" w:customStyle="1" w:styleId="CitaviChapterBibliographyHeadingZchn">
    <w:name w:val="Citavi Chapter Bibliography Heading Zchn"/>
    <w:basedOn w:val="StandardtextZchn"/>
    <w:link w:val="CitaviChapterBibliographyHeading"/>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1">
    <w:name w:val="Citavi Bibliography Subheading 1"/>
    <w:basedOn w:val="Heading2"/>
    <w:link w:val="CitaviBibliographySubheading1Zchn"/>
    <w:uiPriority w:val="99"/>
    <w:rsid w:val="00C85130"/>
    <w:pPr>
      <w:outlineLvl w:val="9"/>
    </w:pPr>
  </w:style>
  <w:style w:type="character" w:customStyle="1" w:styleId="CitaviBibliographySubheading1Zchn">
    <w:name w:val="Citavi Bibliography Subheading 1 Zchn"/>
    <w:basedOn w:val="StandardtextZchn"/>
    <w:link w:val="CitaviBibliographySubheading1"/>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2">
    <w:name w:val="Citavi Bibliography Subheading 2"/>
    <w:basedOn w:val="Heading3"/>
    <w:link w:val="CitaviBibliographySubheading2Zchn"/>
    <w:uiPriority w:val="99"/>
    <w:rsid w:val="00C85130"/>
    <w:pPr>
      <w:outlineLvl w:val="9"/>
    </w:pPr>
  </w:style>
  <w:style w:type="character" w:customStyle="1" w:styleId="CitaviBibliographySubheading2Zchn">
    <w:name w:val="Citavi Bibliography Subheading 2 Zchn"/>
    <w:basedOn w:val="StandardtextZchn"/>
    <w:link w:val="CitaviBibliographySubheading2"/>
    <w:uiPriority w:val="99"/>
    <w:rsid w:val="00C85130"/>
    <w:rPr>
      <w:rFonts w:ascii="Open Sans" w:eastAsia="Times New Roman" w:hAnsi="Open Sans" w:cs="Calibri"/>
      <w:b/>
      <w:bCs/>
      <w:smallCaps/>
      <w:color w:val="00AB4D"/>
      <w:sz w:val="28"/>
      <w:szCs w:val="28"/>
      <w:lang w:val="en-GB" w:eastAsia="fr-FR"/>
    </w:rPr>
  </w:style>
  <w:style w:type="paragraph" w:customStyle="1" w:styleId="CitaviBibliographySubheading3">
    <w:name w:val="Citavi Bibliography Subheading 3"/>
    <w:basedOn w:val="Heading4"/>
    <w:link w:val="CitaviBibliographySubheading3Zchn"/>
    <w:uiPriority w:val="99"/>
    <w:rsid w:val="00C85130"/>
    <w:pPr>
      <w:outlineLvl w:val="9"/>
    </w:pPr>
    <w:rPr>
      <w:lang w:eastAsia="en-US"/>
    </w:rPr>
  </w:style>
  <w:style w:type="character" w:customStyle="1" w:styleId="CitaviBibliographySubheading3Zchn">
    <w:name w:val="Citavi Bibliography Subheading 3 Zchn"/>
    <w:basedOn w:val="StandardtextZchn"/>
    <w:link w:val="CitaviBibliographySubheading3"/>
    <w:uiPriority w:val="99"/>
    <w:rsid w:val="00C85130"/>
    <w:rPr>
      <w:rFonts w:ascii="Open Sans" w:eastAsia="Times New Roman" w:hAnsi="Open Sans" w:cs="Calibri"/>
      <w:b/>
      <w:bCs/>
      <w:sz w:val="22"/>
      <w:szCs w:val="22"/>
      <w:lang w:val="en-GB" w:eastAsia="en-US"/>
    </w:rPr>
  </w:style>
  <w:style w:type="paragraph" w:customStyle="1" w:styleId="CitaviBibliographySubheading4">
    <w:name w:val="Citavi Bibliography Subheading 4"/>
    <w:basedOn w:val="Heading5"/>
    <w:link w:val="CitaviBibliographySubheading4Zchn"/>
    <w:uiPriority w:val="99"/>
    <w:rsid w:val="00C85130"/>
    <w:pPr>
      <w:outlineLvl w:val="9"/>
    </w:pPr>
    <w:rPr>
      <w:lang w:val="en-GB"/>
    </w:rPr>
  </w:style>
  <w:style w:type="character" w:customStyle="1" w:styleId="CitaviBibliographySubheading4Zchn">
    <w:name w:val="Citavi Bibliography Subheading 4 Zchn"/>
    <w:basedOn w:val="StandardtextZchn"/>
    <w:link w:val="CitaviBibliographySubheading4"/>
    <w:uiPriority w:val="99"/>
    <w:rsid w:val="00C85130"/>
    <w:rPr>
      <w:rFonts w:ascii="Open Sans" w:eastAsia="Times New Roman" w:hAnsi="Open Sans" w:cs="Calibri"/>
      <w:b/>
      <w:bCs/>
      <w:i/>
      <w:iCs/>
      <w:sz w:val="26"/>
      <w:szCs w:val="26"/>
      <w:lang w:val="en-GB" w:eastAsia="fr-FR"/>
    </w:rPr>
  </w:style>
  <w:style w:type="paragraph" w:customStyle="1" w:styleId="CitaviBibliographySubheading5">
    <w:name w:val="Citavi Bibliography Subheading 5"/>
    <w:basedOn w:val="Heading6"/>
    <w:link w:val="CitaviBibliographySubheading5Zchn"/>
    <w:uiPriority w:val="99"/>
    <w:rsid w:val="00C85130"/>
    <w:pPr>
      <w:outlineLvl w:val="9"/>
    </w:pPr>
    <w:rPr>
      <w:sz w:val="22"/>
    </w:rPr>
  </w:style>
  <w:style w:type="character" w:customStyle="1" w:styleId="CitaviBibliographySubheading5Zchn">
    <w:name w:val="Citavi Bibliography Subheading 5 Zchn"/>
    <w:basedOn w:val="StandardtextZchn"/>
    <w:link w:val="CitaviBibliographySubheading5"/>
    <w:uiPriority w:val="99"/>
    <w:rsid w:val="00C85130"/>
    <w:rPr>
      <w:rFonts w:ascii="Times New Roman" w:eastAsia="Times New Roman" w:hAnsi="Times New Roman" w:cs="Times New Roman"/>
      <w:b/>
      <w:bCs/>
      <w:sz w:val="22"/>
      <w:szCs w:val="22"/>
      <w:lang w:val="en-GB" w:eastAsia="fr-FR"/>
    </w:rPr>
  </w:style>
  <w:style w:type="paragraph" w:customStyle="1" w:styleId="CitaviBibliographySubheading6">
    <w:name w:val="Citavi Bibliography Subheading 6"/>
    <w:basedOn w:val="Heading7"/>
    <w:link w:val="CitaviBibliographySubheading6Zchn"/>
    <w:uiPriority w:val="99"/>
    <w:rsid w:val="00C85130"/>
    <w:pPr>
      <w:outlineLvl w:val="9"/>
    </w:pPr>
    <w:rPr>
      <w:lang w:val="en-GB"/>
    </w:rPr>
  </w:style>
  <w:style w:type="character" w:customStyle="1" w:styleId="CitaviBibliographySubheading6Zchn">
    <w:name w:val="Citavi Bibliography Subheading 6 Zchn"/>
    <w:basedOn w:val="StandardtextZchn"/>
    <w:link w:val="CitaviBibliographySubheading6"/>
    <w:uiPriority w:val="99"/>
    <w:rsid w:val="00C85130"/>
    <w:rPr>
      <w:rFonts w:ascii="Times New Roman" w:eastAsia="Times New Roman" w:hAnsi="Times New Roman" w:cs="Times New Roman"/>
      <w:sz w:val="24"/>
      <w:szCs w:val="24"/>
      <w:lang w:val="en-GB" w:eastAsia="fr-FR"/>
    </w:rPr>
  </w:style>
  <w:style w:type="paragraph" w:customStyle="1" w:styleId="CitaviBibliographySubheading7">
    <w:name w:val="Citavi Bibliography Subheading 7"/>
    <w:basedOn w:val="Heading8"/>
    <w:link w:val="CitaviBibliographySubheading7Zchn"/>
    <w:uiPriority w:val="99"/>
    <w:rsid w:val="00C85130"/>
    <w:pPr>
      <w:outlineLvl w:val="9"/>
    </w:pPr>
    <w:rPr>
      <w:lang w:val="en-GB"/>
    </w:rPr>
  </w:style>
  <w:style w:type="character" w:customStyle="1" w:styleId="CitaviBibliographySubheading7Zchn">
    <w:name w:val="Citavi Bibliography Subheading 7 Zchn"/>
    <w:basedOn w:val="StandardtextZchn"/>
    <w:link w:val="CitaviBibliographySubheading7"/>
    <w:uiPriority w:val="99"/>
    <w:rsid w:val="00C85130"/>
    <w:rPr>
      <w:rFonts w:ascii="Times New Roman" w:eastAsia="Times New Roman" w:hAnsi="Times New Roman" w:cs="Times New Roman"/>
      <w:i/>
      <w:iCs/>
      <w:sz w:val="24"/>
      <w:szCs w:val="24"/>
      <w:lang w:val="en-GB" w:eastAsia="fr-FR"/>
    </w:rPr>
  </w:style>
  <w:style w:type="paragraph" w:customStyle="1" w:styleId="CitaviBibliographySubheading8">
    <w:name w:val="Citavi Bibliography Subheading 8"/>
    <w:basedOn w:val="Heading9"/>
    <w:link w:val="CitaviBibliographySubheading8Zchn"/>
    <w:uiPriority w:val="99"/>
    <w:rsid w:val="00C85130"/>
    <w:pPr>
      <w:outlineLvl w:val="9"/>
    </w:pPr>
    <w:rPr>
      <w:sz w:val="22"/>
      <w:lang w:val="en-GB"/>
    </w:rPr>
  </w:style>
  <w:style w:type="character" w:customStyle="1" w:styleId="CitaviBibliographySubheading8Zchn">
    <w:name w:val="Citavi Bibliography Subheading 8 Zchn"/>
    <w:basedOn w:val="StandardtextZchn"/>
    <w:link w:val="CitaviBibliographySubheading8"/>
    <w:uiPriority w:val="99"/>
    <w:rsid w:val="00C85130"/>
    <w:rPr>
      <w:rFonts w:ascii="Open Sans" w:eastAsia="Times New Roman" w:hAnsi="Open Sans" w:cs="Calibri"/>
      <w:sz w:val="22"/>
      <w:szCs w:val="22"/>
      <w:lang w:val="en-GB" w:eastAsia="fr-FR"/>
    </w:rPr>
  </w:style>
  <w:style w:type="character" w:customStyle="1" w:styleId="highlight">
    <w:name w:val="highlight"/>
    <w:basedOn w:val="DefaultParagraphFont"/>
    <w:rsid w:val="002D453C"/>
  </w:style>
  <w:style w:type="paragraph" w:customStyle="1" w:styleId="0StandardConsultant">
    <w:name w:val="0 Standard Consultant"/>
    <w:basedOn w:val="Normal"/>
    <w:link w:val="0StandardConsultantZchn"/>
    <w:qFormat/>
    <w:rsid w:val="00C21F70"/>
    <w:pPr>
      <w:spacing w:before="0" w:after="160" w:line="264" w:lineRule="auto"/>
    </w:pPr>
    <w:rPr>
      <w:rFonts w:ascii="Arial" w:hAnsi="Arial" w:cs="Times New Roman"/>
      <w:noProof/>
      <w:sz w:val="22"/>
      <w:lang w:eastAsia="en-US"/>
    </w:rPr>
  </w:style>
  <w:style w:type="character" w:customStyle="1" w:styleId="0StandardConsultantZchn">
    <w:name w:val="0 Standard Consultant Zchn"/>
    <w:link w:val="0StandardConsultant"/>
    <w:rsid w:val="00C21F70"/>
    <w:rPr>
      <w:rFonts w:ascii="Arial" w:eastAsia="Times New Roman" w:hAnsi="Arial" w:cs="Times New Roman"/>
      <w:noProof/>
      <w:sz w:val="22"/>
      <w:szCs w:val="22"/>
      <w:lang w:val="en-GB" w:eastAsia="en-US"/>
    </w:rPr>
  </w:style>
  <w:style w:type="table" w:customStyle="1" w:styleId="DocumentTable1">
    <w:name w:val="Document Table1"/>
    <w:basedOn w:val="TableNormal"/>
    <w:next w:val="TableGrid"/>
    <w:uiPriority w:val="59"/>
    <w:rsid w:val="00C21F70"/>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0ExemptionWording">
    <w:name w:val="0 Exemption Wording"/>
    <w:basedOn w:val="Normal"/>
    <w:link w:val="0ExemptionWordingZchn"/>
    <w:qFormat/>
    <w:rsid w:val="00C21F70"/>
    <w:pPr>
      <w:spacing w:after="120" w:line="264" w:lineRule="auto"/>
      <w:jc w:val="left"/>
    </w:pPr>
    <w:rPr>
      <w:rFonts w:ascii="Arial" w:hAnsi="Arial" w:cs="Arial"/>
      <w:color w:val="000000"/>
      <w:szCs w:val="20"/>
      <w:lang w:val="en-US" w:eastAsia="de-DE"/>
    </w:rPr>
  </w:style>
  <w:style w:type="character" w:customStyle="1" w:styleId="0ExemptionWordingZchn">
    <w:name w:val="0 Exemption Wording Zchn"/>
    <w:basedOn w:val="DefaultParagraphFont"/>
    <w:link w:val="0ExemptionWording"/>
    <w:rsid w:val="00C21F70"/>
    <w:rPr>
      <w:rFonts w:ascii="Arial" w:eastAsia="Times New Roman" w:hAnsi="Arial"/>
      <w:color w:val="000000"/>
      <w:lang w:val="en-US"/>
    </w:rPr>
  </w:style>
  <w:style w:type="paragraph" w:customStyle="1" w:styleId="0Footnote">
    <w:name w:val="0 Footnote"/>
    <w:basedOn w:val="FootnoteText"/>
    <w:link w:val="0FootnoteZchn"/>
    <w:uiPriority w:val="99"/>
    <w:qFormat/>
    <w:rsid w:val="00636297"/>
    <w:pPr>
      <w:jc w:val="left"/>
    </w:pPr>
    <w:rPr>
      <w:rFonts w:ascii="Arial" w:hAnsi="Arial"/>
    </w:rPr>
  </w:style>
  <w:style w:type="character" w:customStyle="1" w:styleId="0FootnoteZchn">
    <w:name w:val="0 Footnote Zchn"/>
    <w:link w:val="0Footnote"/>
    <w:uiPriority w:val="99"/>
    <w:locked/>
    <w:rsid w:val="00636297"/>
    <w:rPr>
      <w:rFonts w:ascii="Arial" w:eastAsia="Times New Roman" w:hAnsi="Arial" w:cs="Calibri"/>
      <w:sz w:val="18"/>
      <w:szCs w:val="18"/>
      <w:lang w:val="en-GB" w:eastAsia="fr-FR"/>
    </w:rPr>
  </w:style>
  <w:style w:type="paragraph" w:customStyle="1" w:styleId="0Standardtext">
    <w:name w:val="0 Standard text"/>
    <w:basedOn w:val="Normal"/>
    <w:link w:val="0StandardtextZchn"/>
    <w:qFormat/>
    <w:rsid w:val="00636297"/>
    <w:pPr>
      <w:spacing w:before="0" w:after="160" w:line="264" w:lineRule="auto"/>
    </w:pPr>
    <w:rPr>
      <w:rFonts w:ascii="Arial" w:hAnsi="Arial" w:cs="Times New Roman"/>
      <w:noProof/>
      <w:sz w:val="22"/>
      <w:lang w:eastAsia="nl-BE"/>
    </w:rPr>
  </w:style>
  <w:style w:type="character" w:customStyle="1" w:styleId="0StandardtextZchn">
    <w:name w:val="0 Standard text Zchn"/>
    <w:link w:val="0Standardtext"/>
    <w:rsid w:val="00636297"/>
    <w:rPr>
      <w:rFonts w:ascii="Arial" w:eastAsia="Times New Roman" w:hAnsi="Arial" w:cs="Times New Roman"/>
      <w:noProof/>
      <w:sz w:val="22"/>
      <w:szCs w:val="22"/>
      <w:lang w:val="en-GB" w:eastAsia="nl-B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636297"/>
    <w:pPr>
      <w:spacing w:before="0" w:after="160" w:line="240" w:lineRule="exact"/>
      <w:jc w:val="left"/>
    </w:pPr>
    <w:rPr>
      <w:rFonts w:ascii="Calibri" w:eastAsia="Calibri" w:hAnsi="Calibri" w:cs="Arial"/>
      <w:szCs w:val="20"/>
      <w:vertAlign w:val="superscript"/>
      <w:lang w:val="de-DE" w:eastAsia="de-DE"/>
    </w:rPr>
  </w:style>
  <w:style w:type="paragraph" w:customStyle="1" w:styleId="1Listbulleted">
    <w:name w:val="1 List bulleted"/>
    <w:basedOn w:val="0Standardtext"/>
    <w:link w:val="1ListbulletedZchn"/>
    <w:qFormat/>
    <w:rsid w:val="00BF4E26"/>
    <w:pPr>
      <w:numPr>
        <w:numId w:val="42"/>
      </w:numPr>
      <w:spacing w:before="120" w:after="120"/>
    </w:pPr>
    <w:rPr>
      <w:szCs w:val="24"/>
    </w:rPr>
  </w:style>
  <w:style w:type="character" w:customStyle="1" w:styleId="1ListbulletedZchn">
    <w:name w:val="1 List bulleted Zchn"/>
    <w:basedOn w:val="0StandardtextZchn"/>
    <w:link w:val="1Listbulleted"/>
    <w:rsid w:val="00BF4E26"/>
    <w:rPr>
      <w:rFonts w:ascii="Arial" w:eastAsia="Times New Roman" w:hAnsi="Arial" w:cs="Times New Roman"/>
      <w:noProof/>
      <w:sz w:val="22"/>
      <w:szCs w:val="24"/>
      <w:lang w:val="en-GB" w:eastAsia="nl-BE"/>
    </w:rPr>
  </w:style>
  <w:style w:type="character" w:styleId="UnresolvedMention">
    <w:name w:val="Unresolved Mention"/>
    <w:basedOn w:val="DefaultParagraphFont"/>
    <w:uiPriority w:val="99"/>
    <w:semiHidden/>
    <w:unhideWhenUsed/>
    <w:rsid w:val="00BB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v.biois.e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infineon.com/dgdl/DA5+Customer+Presentation+06042023.pdf?fileId=5546d4616102d26701610905cfde0005" TargetMode="External"/><Relationship Id="rId2" Type="http://schemas.openxmlformats.org/officeDocument/2006/relationships/hyperlink" Target="http://eur-lex.europa.eu/legal-content/EN/TXT/?uri=CELEX:32000L0053" TargetMode="External"/><Relationship Id="rId1" Type="http://schemas.openxmlformats.org/officeDocument/2006/relationships/hyperlink" Target="http://eur-lex.europa.eu/legal-content/EN/TXT/?uri=CELEX:32000L00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Documents\Benutzerdefinierte%20Office-Vorlagen\Exemption-XY_ELV_Annex-II_Questionnaire-1_Consul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7ADDE5D-E3A2-4C61-8953-A622DA4F717B}"/>
      </w:docPartPr>
      <w:docPartBody>
        <w:p w:rsidR="002E5CA4" w:rsidRDefault="001F4356">
          <w:r w:rsidRPr="00882B1A">
            <w:rPr>
              <w:rStyle w:val="PlaceholderText"/>
            </w:rPr>
            <w:t>Klicken oder tippen Sie hier, um Text einzugeben.</w:t>
          </w:r>
        </w:p>
      </w:docPartBody>
    </w:docPart>
    <w:docPart>
      <w:docPartPr>
        <w:name w:val="7853E213956D4BFDADC157BA8AFBA5F2"/>
        <w:category>
          <w:name w:val="General"/>
          <w:gallery w:val="placeholder"/>
        </w:category>
        <w:types>
          <w:type w:val="bbPlcHdr"/>
        </w:types>
        <w:behaviors>
          <w:behavior w:val="content"/>
        </w:behaviors>
        <w:guid w:val="{1C82CAFF-1C79-4077-BFE9-6139AEADB132}"/>
      </w:docPartPr>
      <w:docPartBody>
        <w:p w:rsidR="00194F36" w:rsidRDefault="00194F36" w:rsidP="00194F36">
          <w:pPr>
            <w:pStyle w:val="7853E213956D4BFDADC157BA8AFBA5F2"/>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56"/>
    <w:rsid w:val="000A358F"/>
    <w:rsid w:val="00194F36"/>
    <w:rsid w:val="001F4356"/>
    <w:rsid w:val="002B705B"/>
    <w:rsid w:val="002E5CA4"/>
    <w:rsid w:val="004A4B74"/>
    <w:rsid w:val="007D2CDF"/>
    <w:rsid w:val="00B54943"/>
    <w:rsid w:val="00B82C22"/>
    <w:rsid w:val="00BC185D"/>
    <w:rsid w:val="00D75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F36"/>
    <w:rPr>
      <w:color w:val="808080"/>
    </w:rPr>
  </w:style>
  <w:style w:type="paragraph" w:customStyle="1" w:styleId="7853E213956D4BFDADC157BA8AFBA5F2">
    <w:name w:val="7853E213956D4BFDADC157BA8AFBA5F2"/>
    <w:rsid w:val="00194F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3FA5-C7F7-405E-8EE9-928C8BA5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Exemption-XY_ELV_Annex-II_Questionnaire-1_Consultation.dotx</Template>
  <TotalTime>0</TotalTime>
  <Pages>6</Pages>
  <Words>10869</Words>
  <Characters>68481</Characters>
  <Application>Microsoft Office Word</Application>
  <DocSecurity>0</DocSecurity>
  <Lines>570</Lines>
  <Paragraphs>158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79192</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Otmar DEUBZER</cp:lastModifiedBy>
  <cp:revision>18</cp:revision>
  <cp:lastPrinted>2020-07-22T11:37:00Z</cp:lastPrinted>
  <dcterms:created xsi:type="dcterms:W3CDTF">2024-02-02T17:19:00Z</dcterms:created>
  <dcterms:modified xsi:type="dcterms:W3CDTF">2024-02-06T09:57:00Z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8">
    <vt:lpwstr>C:\Users\OtmarDEUBZER\Documents\SynologyDrive\ELV 12\3 Exemptions\Ex 3 Pb in Cu\Ex_3_ELV12.ctv6</vt:lpwstr>
  </property>
  <property fmtid="{D5CDD505-2E9C-101B-9397-08002B2CF9AE}" pid="4" name="CitaviDocumentProperty_7">
    <vt:lpwstr>Ex_3_ELV12</vt:lpwstr>
  </property>
  <property fmtid="{D5CDD505-2E9C-101B-9397-08002B2CF9AE}" pid="5" name="CitaviDocumentProperty_6">
    <vt:lpwstr>True</vt:lpwstr>
  </property>
  <property fmtid="{D5CDD505-2E9C-101B-9397-08002B2CF9AE}" pid="6" name="CitaviDocumentProperty_1">
    <vt:lpwstr>6.14.0.0</vt:lpwstr>
  </property>
</Properties>
</file>